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535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Кабинета Министров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порядке принятия актов государственных органов, обладающих правовым характером»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июня 2025 года № 319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отдельных положений порядка принятия актов государственных органов, обладающих правовым характером, в соответствии со статьями </w:t>
      </w:r>
      <w:hyperlink w:history="1" r:id="rIdcgl8r9cqrl9tqlwuv_1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mvytbelz9nmuohlgz7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seije7lkfwjqqwpvah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порядке принятия актов государственных органов, обладающих правовым характером» от 4 июня 2025 года № 319</w:t>
      </w:r>
      <w:r>
        <w:rPr>
          <w:rFonts w:ascii="Arial" w:cs="Arial" w:eastAsia="Arial" w:hAnsi="Arial"/>
          <w:sz w:val="24"/>
          <w:szCs w:val="24"/>
        </w:rPr>
        <w:t xml:space="preserve">следующие</w:t>
      </w:r>
      <w:r>
        <w:rPr>
          <w:rFonts w:ascii="Arial" w:cs="Arial" w:eastAsia="Arial" w:hAnsi="Arial"/>
          <w:sz w:val="24"/>
          <w:szCs w:val="24"/>
        </w:rPr>
        <w:t xml:space="preserve"> изменения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wtu4_ubzfgktectr7a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принятия актов государственных органов, обладающих правовым характером</w:t>
      </w:r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слова «технического,»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3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акт регулирует вопросы исключительно технического характера, за исключением вопросов, связанных с утверждением: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требований, являющихся предметом регулирования технических регламентов, строительных норм и правил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процесса наладки и сдачи в эксплуатацию производственных объектов (оборудования);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процедур, направленных на соблюдение требований, которым должна соответствовать продукция (услуга);»;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на официальном языке слова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 также в Централизованном банке данных правовой информации»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14. Акты прекращают свое действие (полностью или</w:t>
      </w:r>
      <w:r>
        <w:rPr>
          <w:rFonts w:ascii="Arial" w:cs="Arial" w:eastAsia="Arial" w:hAnsi="Arial"/>
          <w:sz w:val="24"/>
          <w:szCs w:val="24"/>
        </w:rPr>
        <w:t xml:space="preserve">в отдельной части)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вступление в силу акта государственного органа, признающего данный акт утратившим силу либо отменяющего его действие;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вступление в силу нормативного правового акта, нормам которого противоречат положения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признание судом акта недействительным или внесение органами прокуратуры акта прокурорского реагирования в отношении акта, противоречащего законодательству;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истечение срока действия акта, на который был рассчитан акт.»;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Признание акта недействительным влечет отмену его действия либо приведение такого акта (структурного элемента)</w:t>
      </w:r>
      <w:r>
        <w:rPr>
          <w:rFonts w:ascii="Arial" w:cs="Arial" w:eastAsia="Arial" w:hAnsi="Arial"/>
          <w:sz w:val="24"/>
          <w:szCs w:val="24"/>
        </w:rPr>
        <w:t xml:space="preserve">в соответствие с нормативным правовым актом, имеющим более высокую юридическую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Акты прокурорского реагирования могут служить основанием для приостановления, отмены, признания утратившим силу либо </w:t>
      </w:r>
      <w:r>
        <w:rPr>
          <w:rFonts w:ascii="Arial" w:cs="Arial" w:eastAsia="Arial" w:hAnsi="Arial"/>
          <w:sz w:val="24"/>
          <w:szCs w:val="24"/>
        </w:rPr>
        <w:t xml:space="preserve">приведения такого акта </w:t>
      </w:r>
      <w:r>
        <w:rPr>
          <w:rFonts w:ascii="Arial" w:cs="Arial" w:eastAsia="Arial" w:hAnsi="Arial"/>
          <w:sz w:val="24"/>
          <w:szCs w:val="24"/>
        </w:rPr>
        <w:t xml:space="preserve">(структурного элемента)</w:t>
      </w:r>
      <w:r>
        <w:rPr>
          <w:rFonts w:ascii="Arial" w:cs="Arial" w:eastAsia="Arial" w:hAnsi="Arial"/>
          <w:sz w:val="24"/>
          <w:szCs w:val="24"/>
        </w:rPr>
        <w:t xml:space="preserve">в соответствие с нормативным правовым актом, обладающим более высокой юридической силой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отклонения (несогласия) акта прокурорского реагирования прокурор вправе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рассмотрения акта прокурорского реагирования на акты государственных органов определяется конституционным Законом Кыргызской Республики «О прокуратуре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11 августа 2026 года № 60 (3820)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tkiwcpf6kmdefqlia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dalil.kg/document/230049946</w:t>
      </w:r>
    </w:hyperlink>
  </w:p>
  <w:p>
    <w:pPr>
      <w:spacing w:after="0" w:before="40"/>
      <w:jc w:val="center"/>
    </w:pPr>
    <w:hyperlink w:history="1" r:id="rIdk_sj83e4mk2ia9hal87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gl8r9cqrl9tqlwuv_1ld" Type="http://schemas.openxmlformats.org/officeDocument/2006/relationships/hyperlink" Target="https://dalil.kg/document/112301#st_13" TargetMode="External"/><Relationship Id="rIdwmvytbelz9nmuohlgz78h" Type="http://schemas.openxmlformats.org/officeDocument/2006/relationships/hyperlink" Target="https://dalil.kg/document/112301#st_17" TargetMode="External"/><Relationship Id="rIdhseije7lkfwjqqwpvahoj" Type="http://schemas.openxmlformats.org/officeDocument/2006/relationships/hyperlink" Target="https://dalil.kg/document/230027754" TargetMode="External"/><Relationship Id="rId3wtu4_ubzfgktectr7an5" Type="http://schemas.openxmlformats.org/officeDocument/2006/relationships/hyperlink" Target="https://dalil.kg/document/23002775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tkiwcpf6kmdefqlian6" Type="http://schemas.openxmlformats.org/officeDocument/2006/relationships/hyperlink" Target="https://dalil.kg/document/230049946" TargetMode="External"/><Relationship Id="rIdk_sj83e4mk2ia9hal87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2026-09-24T03:40:50.573Z</dcterms:created>
  <dcterms:modified xsi:type="dcterms:W3CDTF">2026-09-24T03:40:50.573Z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