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венчурного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n6qvhabnri9oghses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fek9vwbltqmreh4du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Правовое положение полных товарищей, участвующих в коммандитном товариществе, и их ответственность по обязательствам товарищества определяются правилами настоящего Кодекса об участниках полного товарищества, за исключением полных товарищей, участвующих в коммандитном товариществе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 может быть полным товарищем только в одном коммандитном товариществе, за исключением полных товарищей в коммандитном товариществе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целей деятельности венчурных фондов могут создаваться коммандитные товарищества венчурных фондов. К коммандитному товариществу венчурных фондов не применяются правила настоящего Кодекса о полном товариществе, а также основные правила о коммандитном товариществе. Особенности регулирования коммандитных товариществ венчурных фондов устанавливаются настоящим Кодексом и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статьями </w:t>
      </w:r>
      <w:hyperlink w:history="1" r:id="rIdx8cuq2yzth7dixqniu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126-1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dyezppfofmiuxcsswrp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126-5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1t2wiayb-zxgpvs4p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126-1</w:t>
        </w:r>
      </w:hyperlink>
      <w:r>
        <w:rPr>
          <w:rFonts w:ascii="Arial" w:cs="Arial" w:eastAsia="Arial" w:hAnsi="Arial"/>
          <w:sz w:val="24"/>
          <w:szCs w:val="24"/>
        </w:rPr>
        <w:t xml:space="preserve">. Коммандитные товарищества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Венчурный фонд может быть создан в форме коммандитного товарищества венчурного фонда. Фирменное наименование коммандитного товарищества венчурных фондов должно содержать наименование товарищества либо имя (наименование) одного полного товарища и слова "венчурный фонд".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коммандитному товариществу венчурных фондов не применяются правила настоящего Кодекса о полном товариществе.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 может быть полным товарищем в нескольких коммандитных товариществах венчурных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Полный товарищ в коммандитном товариществе венчурных фондов не может быть участником полного товарищества.</w:t>
      </w:r>
    </w:p>
    <w:p>
      <w:pPr>
        <w:spacing w:after="120"/>
        <w:ind w:firstLine="567"/>
        <w:jc w:val="both"/>
      </w:pPr>
      <w:hyperlink w:history="1" r:id="rIdr8md44vc9xoat6ea3cc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126-2</w:t>
        </w:r>
      </w:hyperlink>
      <w:r>
        <w:rPr>
          <w:rFonts w:ascii="Arial" w:cs="Arial" w:eastAsia="Arial" w:hAnsi="Arial"/>
          <w:sz w:val="24"/>
          <w:szCs w:val="24"/>
        </w:rPr>
        <w:t xml:space="preserve">. Учредительный договор коммандитного товарищества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Коммандитное товарищество венчурных фондов создается и действует на основании учредительного договора, который выполняет также функцию устава товарищества. Учредительный договор подписывается всеми полными товарищами.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Учредительный договор коммандитного товарищества должен содержать, помимо сведений, указанных в пункте 4 </w:t>
      </w:r>
      <w:hyperlink w:history="1" r:id="rIdj8ocjim1ennuzmuxim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условия о размере и составе уставного капитала товарищества; о размере и порядке изменения долей каждого из полных товарищей в уставном фонде; о размере, составе, сроках и порядке внесения ими вкладов, их ответственности за нарушение обязанностей по внесению вкладов; о совокупном размере вкладов коммандитных товарищей.</w:t>
      </w:r>
    </w:p>
    <w:p>
      <w:pPr>
        <w:spacing w:after="120"/>
        <w:ind w:firstLine="567"/>
        <w:jc w:val="both"/>
      </w:pPr>
      <w:hyperlink w:history="1" r:id="rId3rg4qd8cy4dbnj0zy87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126-3</w:t>
        </w:r>
      </w:hyperlink>
      <w:r>
        <w:rPr>
          <w:rFonts w:ascii="Arial" w:cs="Arial" w:eastAsia="Arial" w:hAnsi="Arial"/>
          <w:sz w:val="24"/>
          <w:szCs w:val="24"/>
        </w:rPr>
        <w:t xml:space="preserve">. Управление в коммандитном товариществе и ведение его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деятельностью коммандитного товарищества венчурных фондов осуществляется полными товарищами. Порядок управления и ведения дел такого товарищества устанавливается его полными товарищами в соответствии с учредительными документами товарищества венчурных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Коммандитные товарищи не вправе участвовать в управлении делами коммандитного товарищества венчурных фондов и оспаривать действия полных товарищей по управлению делами товарищества. Они могут выступать от его имени только по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Полные товарищи обязуются осуществлять свою деятельность в интересах коммандитных товарищей и целей создания товарищества венчурных фондов.</w:t>
      </w:r>
    </w:p>
    <w:p>
      <w:pPr>
        <w:spacing w:after="120"/>
        <w:ind w:firstLine="567"/>
        <w:jc w:val="both"/>
      </w:pPr>
      <w:hyperlink w:history="1" r:id="rIdk_f-g7a_r5z3cfnmuv7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126-4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вкладчика коммандитного товарищества венчурного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Вкладчик коммандитного товарищества венчурных фондов обязан внести вклад в уставный капитал, а также представить письменное обязательство внести вклад в срок, определенный совместно с товариществом. Внесение вклада сопровождается заключением договора о коммандитном товариществе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Вкладчик коммандитного товарищества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часть прибыли товарищества в порядке, предусмотренном учредительным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знакомиться с годовыми отчетами и балансами товарищества;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окончании определенного учредительным договором срока выйти из товарищества и получить свой вклад в порядке, предусмотренном учредительным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передать свою долю или ее часть в товариществе другому вкладчику или третьему лицу в случае, если это не противоречит условиям учредительного договора или иных соглашений. Передача вкладчиком всей своей доли иному лицу прекращает его участие в товариществе.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договором коммандитного товарищества венчурных фондов могут предусматриваться и иные права вкладчика, в том числе по участию в подготовке определенных решений товарищества.</w:t>
      </w:r>
    </w:p>
    <w:p>
      <w:pPr>
        <w:spacing w:after="120"/>
        <w:ind w:firstLine="567"/>
        <w:jc w:val="both"/>
      </w:pPr>
      <w:hyperlink w:history="1" r:id="rIdekvabtkhjgg82darsao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126-5</w:t>
        </w:r>
      </w:hyperlink>
      <w:r>
        <w:rPr>
          <w:rFonts w:ascii="Arial" w:cs="Arial" w:eastAsia="Arial" w:hAnsi="Arial"/>
          <w:sz w:val="24"/>
          <w:szCs w:val="24"/>
        </w:rPr>
        <w:t xml:space="preserve">. Ликвидация коммандитного товарищества венчурного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Коммандитное товарищество венчурного фонда ликвидируется при завершении срока действия товарищества в соответствии с учредительными документами товарищества.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Коммандитное товарищество венчурного фонда сохраняется, если в нем остаются по крайней мере один полный товарищ и один вкладчик.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коммандитного товарищества венчурного фонда, в том числе в случае банкротства (несостоятельности), вкладчики имеют преимущественное право перед полными товарищами на получение вкладов из имущества товарищества, оставшегося после удовлетворения требований его кредиторов.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Оставшееся после этого имущество товарищества распределяется между полными товарищами и вкладчиками в соответствии с учредительным договором или иным соглашением, заключенным между полными товарищами и вкладчиками.".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_ozyle7ckhbx4rlgj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y1oo7ld6_upk56if6r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 являются профессиональной деятельностью по предоставлению займов: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физическим лицом беспроцентного займа физическому лицу;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работодателем работнику;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физическим лицам, являющимся учредителями (участниками) или аффилированными лицами коммерческой организации, которая осуществляет профессиональную деятельность по предоставлению денежных средств на условиях платности, срочности и возвратности;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брокером клиенту для совершения сделок купли-продажи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конвертируемых займов, а также ведение деятельности в рамках венчурного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случаи, предусмотренные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of0qrjgnwiz66gxck08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34-2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aaszygn1lgbcdf9g3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34-2</w:t>
        </w:r>
      </w:hyperlink>
      <w:r>
        <w:rPr>
          <w:rFonts w:ascii="Arial" w:cs="Arial" w:eastAsia="Arial" w:hAnsi="Arial"/>
          <w:sz w:val="24"/>
          <w:szCs w:val="24"/>
        </w:rPr>
        <w:t xml:space="preserve">. Альтернативные договорные инструменты</w:t>
      </w:r>
    </w:p>
    <w:p>
      <w:pPr>
        <w:spacing w:after="120"/>
        <w:ind w:firstLine="567"/>
        <w:jc w:val="both"/>
      </w:pPr>
      <w:hyperlink w:history="1" r:id="rId9zwnkvbuv4vadoscmld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738-60</w:t>
        </w:r>
      </w:hyperlink>
      <w:r>
        <w:rPr>
          <w:rFonts w:ascii="Arial" w:cs="Arial" w:eastAsia="Arial" w:hAnsi="Arial"/>
          <w:sz w:val="24"/>
          <w:szCs w:val="24"/>
        </w:rPr>
        <w:t xml:space="preserve">. Опционный договор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опционному договору одна сторона (держатель опциона) на условиях, предусмотренных таким договором, вправе потребовать в установленный договором срок от другой стороны (продавца опциона) совершения предусмотренных опционным договором действий (в том числе уплатить денежные средства, передать или принять имущество, включая акции компании или доли в уставном капитале компании) и при этом, если уполномоченная сторона не заявит требование в указанный срок, опционный договор прекращается. Опционным договором может быть предусмотрено, что требование по опционному договору считается заявленным при наступлении определенных таким договором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право заявить требование по опционному договору сторона уплачивает предусмотренный таким договором платеж, за исключением случаев, если опционным договором, в том числе заключенным между коммерческими организациями, предусмотрена его безвозмездность либо если заключение такого договора обусловлено иным обязательством или иным охраняемым законом интересом, которые вытекают из отношений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прекращении опционного договора платеж, предусмотренный пунктом 2 настоящей статьи, возврату не подлежит, если иное не предусмотрено опционным договором.</w:t>
      </w:r>
    </w:p>
    <w:p>
      <w:pPr>
        <w:spacing w:after="120"/>
        <w:ind w:firstLine="567"/>
        <w:jc w:val="both"/>
      </w:pPr>
      <w:hyperlink w:history="1" r:id="rId-x9dkllmgpkr61r421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738-61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конвертируемого займа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Договором конвертируемого займа признается договор, заключенный между стартапами, инновационными компаниями и венчурным инвестором, устанавливающий условия конвертации займа в акции компании или в долю в уставном капитале компании в установленный срок в будущем и (или) при наступлении оговоренных сторонами условий и иных обстоятельств.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Существенными условиями договора конвертируемого займа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или условия, при наступлении которых займодавец вправе требовать конвертации займа, а заемщик - обеспечить конвертацию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стартапа (максимальная);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дисконт или скидка, предоставляемая инвестору, а также сумма увеличения уставного капитала общества или порядок его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договора конвертируемого займа, соглашения об изменении условий заключенного ранее договора, а также соглашения об уступке другому лицу права требовать от заемщика размещения в пользу этого лица дополнительных акций во исполнение договора конвертируемого займа, если такая уступка допускается указанным договором, требует предварительного согласия общего собрания акционеров заемщика или участников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 и порядок конвертации займа, включая условия, при которых наступает конвертация и коэффициент конвертации, должны быть согласованы сторонами и прописаны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Обязательным условием для заключения договора конвертируемого займа является наличие решения общего собрания участников (акционеров) заемщика, принятого большинством голосов участников (акционеров) общества.".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jxgjxyco3tgm7rnx7h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qawi1mwtf7swcifk0b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Хозяйственные товарищества и общества могут создаваться в форме полного товарищества, коммандитного товарищества, коммандитного товарищества венчурных фондов, общества с ограниченной ответственностью, общества с дополнительной ответственностью.";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1 и 2 </w:t>
      </w:r>
      <w:hyperlink w:history="1" r:id="rIdbt7ynhsfsgdrl9dspae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Участниками полных товариществ и полными товарищами в коммандитных товариществах, коммандитных товариществах венчурных фондов могут быть граждане и (или) юридические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Гражданин может быть участником только одного полного товарищества или полным товарищем в одном коммандитном товариществе, за исключением коммандитных товариществ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eclhrzo90rqjjapsm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К коммандитным товариществам венчурных фондов не применяются нормы настоящего Закона о полном товариществе. К коммандитным товариществам венчурных фондов применяются нормы настоящего Закона о коммандитном товариществе в части, не противоречащей </w:t>
      </w:r>
      <w:hyperlink w:history="1" r:id="rIdt1vbrwaylc51msn5aue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II-1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24ez6o7msowtw4rmih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II-1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902cmpuzaratfki08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II-1</w:t>
        </w:r>
      </w:hyperlink>
      <w:r>
        <w:rPr>
          <w:rFonts w:ascii="Arial" w:cs="Arial" w:eastAsia="Arial" w:hAnsi="Arial"/>
          <w:sz w:val="24"/>
          <w:szCs w:val="24"/>
        </w:rPr>
        <w:t xml:space="preserve">. Коммандитное товарищество венчурных фондов</w:t>
      </w:r>
    </w:p>
    <w:p>
      <w:pPr>
        <w:spacing w:after="120"/>
        <w:ind w:firstLine="567"/>
        <w:jc w:val="both"/>
      </w:pPr>
      <w:hyperlink w:history="1" r:id="rIdb19jkglzxxqkyjou6y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35-1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регулирования коммандитных товариществ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положение полных товарищей, участвующих в коммандитном товариществе венчурных фондов, и их ответственность по обязательствам товарищества определяются настоящим Законом, Гражданским кодексом Кыргызской Республики и учредительными документами товарищества.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Вкладчики коммандитного товарищества имеют право получать часть прибыли товарищества в порядке, предусмотренном учредительными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порядка распределения прибыли в учредительных документах вкладчики имеют право на часть прибыли товарищества пропорционально их доле в имуществе и уставном капитале.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Совокупный размер долей вкладчиков в уставном капитале не может составлять более 99 процентов. При этом в учредительных документах коммандитного товарищества венчурных фондов может быть предусмотрена обязанность вкладчика по оплате вкладов (части вкладов) полных товарищей. Полные товарищи вносят свои вклады в размере от 1 процента до 5 процентов в соответствии с учредительными документами товарищества. Размер вкладов полных товарищей может составлять более 5 процентов в определенных учредительными документами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учредительных документах коммандитного товарищества венчурного фонда должно быть указано его фирменное наименование, которое должно содержать слова "коммандитное товарищество венчурного фонда".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делами коммандитного товарищества венчурных фондов осуществляется полными товарищами. Порядок управления и ведения дел коммандитного товарищества его полными товарищами устанавливается учредительными документами товарищества. Вкладчики не вправе участвовать в управлении делами коммандитного товарищества, а также выступать от его имени иначе как по доверенности. Вкладчики коммандитного товарищества не вправе каким-либо образом препятствовать действиям полных товарищей по управлению делами товариществом.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Вкладчик коммандитного товарищества венчурных фондов по окончании определенного учредительным договором срока вправе выйти из него, заявив о выходе из товарищества. В случае выхода вкладчика из коммандитного товарищества наступают последствия, предусмотренные учредительными документами товарищества.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Полные товарищи вправе требовать исключения одного или нескольких вкладчиков по единогласному решению всех полных товарищей в случае неполного внесения ими своих имущественных взносов в уставный капитал товарищества.".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euiwfz2eqiwatw-mq_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 фондах" (Ведомости Жогорку Кенеша Кыргызской Республики, 2000 г., № 1, ст.17)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</w:t>
      </w:r>
      <w:hyperlink w:history="1" r:id="rIdusmv4nqokvrni2pwbb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правовой статус инвестиционных фондов и отдельные вопросы регулирования венчурных фондов.";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pj_hlswj0baiignewp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r>
        <w:rPr>
          <w:rFonts w:ascii="Arial" w:cs="Arial" w:eastAsia="Arial" w:hAnsi="Arial"/>
          <w:sz w:val="24"/>
          <w:szCs w:val="24"/>
        </w:rPr>
        <w:t xml:space="preserve">статьи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"Понятие инвестиционного фонда и венчурного фонда";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Венчурным фондом в настоящем Законе признается объединение средств инвесторов, создаваемое путем привлечения и аккумулирования денежных средств и иного имущества квалифицированных инвесторов для последующего инвестирования в стартапы и инновационные компании.";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px1xrumygf0ibmimwc0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_9vrsimpyb7cussvli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VI-2</w:t>
        </w:r>
      </w:hyperlink>
      <w:r>
        <w:rPr>
          <w:rFonts w:ascii="Arial" w:cs="Arial" w:eastAsia="Arial" w:hAnsi="Arial"/>
          <w:sz w:val="24"/>
          <w:szCs w:val="24"/>
        </w:rPr>
        <w:t xml:space="preserve">. ВЕНЧУРНЫЕ ФОНДЫ</w:t>
      </w:r>
    </w:p>
    <w:p>
      <w:pPr>
        <w:spacing w:after="120"/>
        <w:ind w:firstLine="567"/>
        <w:jc w:val="both"/>
      </w:pPr>
      <w:hyperlink w:history="1" r:id="rId6axkqflhg3dkwhartrf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33-4</w:t>
        </w:r>
      </w:hyperlink>
      <w:r>
        <w:rPr>
          <w:rFonts w:ascii="Arial" w:cs="Arial" w:eastAsia="Arial" w:hAnsi="Arial"/>
          <w:sz w:val="24"/>
          <w:szCs w:val="24"/>
        </w:rPr>
        <w:t xml:space="preserve">. Создание и организация деятельности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Венчурный фонд создается в соответствии с венчурным законодательством Кыргызской Республики на основе принципа свободы договора как с образованием, так и без образования юридического лица и начинает свою деятельность со дня заключения его участниками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венчурных фондов и порядок учетной регистрации венчурного фонда регулируются венчурным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u_vkp1soxqohxxxspr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 (газета "Эркин-Тоо" от 18 апреля 2023 года № 31)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m9f5rzzcrr9qi6svm77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бизнес-ангел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5rsxa4fv-m64miwcs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187fcotaccaouhxfa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 (газета "Эркин-Тоо" от 26 июля 2024 года № 56)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lhbcw1l0asmqltju9ci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бизнес-ангел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 (3817)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qihu-3g-euit4ykmcdc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июня 2026 года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vgagnjyof0e6_fzwq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dalil.kg/document/230050033</w:t>
      </w:r>
    </w:hyperlink>
  </w:p>
  <w:p>
    <w:pPr>
      <w:spacing w:after="0" w:before="40"/>
      <w:jc w:val="center"/>
    </w:pPr>
    <w:hyperlink w:history="1" r:id="rIdh1gyrngy-n52eacnrtp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n6qvhabnri9oghsesp0" Type="http://schemas.openxmlformats.org/officeDocument/2006/relationships/hyperlink" Target="https://dalil.kg/document/4" TargetMode="External"/><Relationship Id="rIdlfek9vwbltqmreh4dutqe" Type="http://schemas.openxmlformats.org/officeDocument/2006/relationships/hyperlink" Target="https://dalil.kg/document/4#st_122" TargetMode="External"/><Relationship Id="rIdx8cuq2yzth7dixqniuprt" Type="http://schemas.openxmlformats.org/officeDocument/2006/relationships/hyperlink" Target="https://dalil.kg/document/4#st_126_1" TargetMode="External"/><Relationship Id="rIddyezppfofmiuxcsswrpun" Type="http://schemas.openxmlformats.org/officeDocument/2006/relationships/hyperlink" Target="https://dalil.kg/document/4#st_126_5" TargetMode="External"/><Relationship Id="rId01t2wiayb-zxgpvs4psrl" Type="http://schemas.openxmlformats.org/officeDocument/2006/relationships/hyperlink" Target="https://dalil.kg/document/4#st_126_1" TargetMode="External"/><Relationship Id="rIdr8md44vc9xoat6ea3cc2d" Type="http://schemas.openxmlformats.org/officeDocument/2006/relationships/hyperlink" Target="https://dalil.kg/document/4#st_126_2" TargetMode="External"/><Relationship Id="rIdj8ocjim1ennuzmuximqsg" Type="http://schemas.openxmlformats.org/officeDocument/2006/relationships/hyperlink" Target="https://dalil.kg/document/4#st_87" TargetMode="External"/><Relationship Id="rId3rg4qd8cy4dbnj0zy87rt" Type="http://schemas.openxmlformats.org/officeDocument/2006/relationships/hyperlink" Target="https://dalil.kg/document/4#st_126_3" TargetMode="External"/><Relationship Id="rIdk_f-g7a_r5z3cfnmuv76l" Type="http://schemas.openxmlformats.org/officeDocument/2006/relationships/hyperlink" Target="https://dalil.kg/document/4#st_126_4" TargetMode="External"/><Relationship Id="rIdekvabtkhjgg82darsao3_" Type="http://schemas.openxmlformats.org/officeDocument/2006/relationships/hyperlink" Target="https://dalil.kg/document/4#st_126_5" TargetMode="External"/><Relationship Id="rId6_ozyle7ckhbx4rlgjixy" Type="http://schemas.openxmlformats.org/officeDocument/2006/relationships/hyperlink" Target="https://dalil.kg/document/5" TargetMode="External"/><Relationship Id="rIdy1oo7ld6_upk56if6rh1w" Type="http://schemas.openxmlformats.org/officeDocument/2006/relationships/hyperlink" Target="https://dalil.kg/document/5#st_724" TargetMode="External"/><Relationship Id="rIdof0qrjgnwiz66gxck080b" Type="http://schemas.openxmlformats.org/officeDocument/2006/relationships/hyperlink" Target="https://dalil.kg/document/5#g34_2" TargetMode="External"/><Relationship Id="rIdvaaszygn1lgbcdf9g3sle" Type="http://schemas.openxmlformats.org/officeDocument/2006/relationships/hyperlink" Target="https://dalil.kg/document/5#g34_2" TargetMode="External"/><Relationship Id="rId9zwnkvbuv4vadoscmld2t" Type="http://schemas.openxmlformats.org/officeDocument/2006/relationships/hyperlink" Target="https://dalil.kg/document/5#st_738_60" TargetMode="External"/><Relationship Id="rId-x9dkllmgpkr61r421sxg" Type="http://schemas.openxmlformats.org/officeDocument/2006/relationships/hyperlink" Target="https://dalil.kg/document/5#st_738_61" TargetMode="External"/><Relationship Id="rIdajxgjxyco3tgm7rnx7hs8" Type="http://schemas.openxmlformats.org/officeDocument/2006/relationships/hyperlink" Target="https://dalil.kg/document/667" TargetMode="External"/><Relationship Id="rIdqawi1mwtf7swcifk0bdop" Type="http://schemas.openxmlformats.org/officeDocument/2006/relationships/hyperlink" Target="https://dalil.kg/document/667#st_1" TargetMode="External"/><Relationship Id="rIdbt7ynhsfsgdrl9dspae54" Type="http://schemas.openxmlformats.org/officeDocument/2006/relationships/hyperlink" Target="https://dalil.kg/document/667#st_3" TargetMode="External"/><Relationship Id="rIdyeclhrzo90rqjjapsmrnj" Type="http://schemas.openxmlformats.org/officeDocument/2006/relationships/hyperlink" Target="https://dalil.kg/document/667#st_25" TargetMode="External"/><Relationship Id="rIdt1vbrwaylc51msn5aueih" Type="http://schemas.openxmlformats.org/officeDocument/2006/relationships/hyperlink" Target="https://dalil.kg/document/667#g2_1" TargetMode="External"/><Relationship Id="rId24ez6o7msowtw4rmihure" Type="http://schemas.openxmlformats.org/officeDocument/2006/relationships/hyperlink" Target="https://dalil.kg/document/667#g2_1" TargetMode="External"/><Relationship Id="rIdx902cmpuzaratfki08yig" Type="http://schemas.openxmlformats.org/officeDocument/2006/relationships/hyperlink" Target="https://dalil.kg/document/667#g2_1" TargetMode="External"/><Relationship Id="rIdb19jkglzxxqkyjou6ycfa" Type="http://schemas.openxmlformats.org/officeDocument/2006/relationships/hyperlink" Target="https://dalil.kg/document/667#st_35_1" TargetMode="External"/><Relationship Id="rIdveuiwfz2eqiwatw-mq_gp" Type="http://schemas.openxmlformats.org/officeDocument/2006/relationships/hyperlink" Target="https://dalil.kg/document/255" TargetMode="External"/><Relationship Id="rIdusmv4nqokvrni2pwbb8ei" Type="http://schemas.openxmlformats.org/officeDocument/2006/relationships/hyperlink" Target="https://dalil.kg/document/255" TargetMode="External"/><Relationship Id="rIdfpj_hlswj0baiignewpmr" Type="http://schemas.openxmlformats.org/officeDocument/2006/relationships/hyperlink" Target="https://dalil.kg/document/255" TargetMode="External"/><Relationship Id="rIdpx1xrumygf0ibmimwc0hw" Type="http://schemas.openxmlformats.org/officeDocument/2006/relationships/hyperlink" Target="https://dalil.kg/document/255#g6_2" TargetMode="External"/><Relationship Id="rIdw_9vrsimpyb7cussvlirg" Type="http://schemas.openxmlformats.org/officeDocument/2006/relationships/hyperlink" Target="https://dalil.kg/document/255#g6_2" TargetMode="External"/><Relationship Id="rId6axkqflhg3dkwhartrfw8" Type="http://schemas.openxmlformats.org/officeDocument/2006/relationships/hyperlink" Target="https://dalil.kg/document/255#st_33_4" TargetMode="External"/><Relationship Id="rIdnu_vkp1soxqohxxxspr-j" Type="http://schemas.openxmlformats.org/officeDocument/2006/relationships/hyperlink" Target="https://dalil.kg/document/112546" TargetMode="External"/><Relationship Id="rIdm9f5rzzcrr9qi6svm77r1" Type="http://schemas.openxmlformats.org/officeDocument/2006/relationships/hyperlink" Target="https://dalil.kg/document/112546#st_2" TargetMode="External"/><Relationship Id="rIdh5rsxa4fv-m64miwcsiyb" Type="http://schemas.openxmlformats.org/officeDocument/2006/relationships/hyperlink" Target="https://dalil.kg/document/112546#st_18" TargetMode="External"/><Relationship Id="rIdi187fcotaccaouhxfalyx" Type="http://schemas.openxmlformats.org/officeDocument/2006/relationships/hyperlink" Target="https://dalil.kg/document/230011107" TargetMode="External"/><Relationship Id="rIdlhbcw1l0asmqltju9ciq3" Type="http://schemas.openxmlformats.org/officeDocument/2006/relationships/hyperlink" Target="https://dalil.kg/document/230011107#st_4" TargetMode="External"/><Relationship Id="rIdlqihu-3g-euit4ykmcdcd" Type="http://schemas.openxmlformats.org/officeDocument/2006/relationships/hyperlink" Target="https://dalil.kg/document/23004762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vgagnjyof0e6_fzwq6t" Type="http://schemas.openxmlformats.org/officeDocument/2006/relationships/hyperlink" Target="https://dalil.kg/document/230050033" TargetMode="External"/><Relationship Id="rIdh1gyrngy-n52eacnrtp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2026-09-24T08:52:28.541Z</dcterms:created>
  <dcterms:modified xsi:type="dcterms:W3CDTF">2026-09-24T08:52:28.541Z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