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2026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учреждении премии Президента Кыргызской Республики "Мейкин" в области медиа и журналистики" от 11 июня 2024 года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престижа премии Президента Кыргызской Республики "Мейкин" в области медиа и журналистики, в соответствии со </w:t>
      </w:r>
      <w:hyperlink w:history="1" r:id="rIdozuyqqapggxnrjp_7u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rdue9wkbq-g_qvn5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премии Президента Кыргызской Республики "Мейкин" в области медиа и журналистики" от 11 июня 2024 года № 150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yrqod8th2rrvmya43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премии Президента Кыргызской Республики "Мейкин" в области медиа и журналистики, утвержденное вышеназванным </w:t>
      </w:r>
      <w:hyperlink w:history="1" r:id="rIdhx0ujcdy1-memzlyl6m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vmrhmeuybxxslodqoq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августа 2026 года № 61 (3821)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премии Президента Кыргызской Республики "Мейкин" в области медиа и журналистики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отбора конкурсных материалов, порядок проведения конкурса на соискание и присуждение премии Президента Кыргызской Республики "Мейкин" в области медиа и журналистики (далее - Премия).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Премия является высшей формой поощрения представителей медиа и журналистики за профессиональные достижения и вклад в развитие отечественной журналистики.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Координация работы по отбору, присуждению и организации Премии осуществляется службой информационной политики Администрации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Премии является поощрение творчества и признание достижений в области медиа и журналистики, повышение престижа профессии и стимулирование творческой активности журналистов в освещении общественно значимых 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Премии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мотивация представителей медиа и журналистики к созданию качественного контента;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отечественной журналистики;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инновационных медиапроектов и творческих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популяризация лучших практик в сфере медиа и журналистики.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конкурсе на соискание Премии могут принимать участие граждане Кыргызской Республики, а также зарегистрированные в Кыргызской Республике средства массовой информации и медиаорганизации.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объем материалов, присланных для участия в конкурсе изданиями, редакциями, творческими объединениями и отдельными авторами, не должен превышать тридцати тысяч символов (14 шрифт Times New Roman, междустрочный интервал 1), общий хронометраж для радио-, телевизионных материалов - 20 минут, а отдельных видеоматериалов и выпусков подкастов - 30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Соискатель Премии имеет право подать заявку не более чем по трем номинациям. По каждой номинации представляется один конкурсный материал либо один конкурсный проект (канал, подкаст, мультимедийный или цифровой медиапроект) в зависимости от характера соответствующей номинации.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Конкурсные материалы принимаются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соблюдение авторских и смежных прав в представленных конкурсных материалах полностью несут участники, подавшие заявку на участие в конкурсе на соискание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конкурсного материала, созданного несколькими авторами, в заявке указываются сведения обо всех соавторах. Денежное вознаграждение выплачивается соавторам в порядке и размерах, определенных письменным соглашением между ними, представленным организатору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Использование технологий искусственного интеллекта при подготовке конкурсных материалов допускается в качестве вспомогательного инструмента и не освобождает соискателя от ответственности за авторский вклад, достоверность, оригинальность материалов и соблюдение авторских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участию в конкурсе на соискание Премии не допускаются материалы, содержащие ненормативную лексику, заявления и действия оскорбительного характера, унижающие человеческое достоинство, разжигающие политическую, религиозную, национальную рознь, и другие элементы,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Соискатели Премии представляют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произвольной формы с краткой аннотацией и активной гиперссылкой к представленным материалам (не более двух тысяч пятисот символов 12 шрифтом Times New Roman и междустрочным интервалом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личность,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 - для юридического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Период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Сроки проведения конкурса, сроки приема конкурсных материалов и условия допуска материалов к участию в конкурсе утверждаются приказом уполномоченного органа в сфере информации по согласованию со службой информационной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Конкурсные материалы на соискание Премии принимаются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Объявление победителей конкурса на соискание Премии осуществляется в торжественной обстановке с приглашением всех номинантов на официальном мероприятии, приуроченном ко Дню информации и печати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Номинации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Материалы для участия в конкурсе на соискание Премии принимаются по следующим девяти основным номинациям и одной специальной номинации "Мейкин":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"Мыкты телевизиондук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телевизионный продукт, отражающий актуальные общественно значимые события, процессы и проблемы, а также демонстрирующий профессиональное мастерство в области телевизионной журналистики, качество подачи информации и выразительность визуального контента;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"Мыкты радиоматериал"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радиопрограмму, репортаж, интервью или иной аудиоматериал, отражающий актуальные общественно значимые события и темы, отличающийся достоверностью, качеством журналистской работы, профессиональным уровнем подготовки и выразительностью аудиоподачи;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"Басма басылмасындагы э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 мыкты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публикацию в печатных средствах массовой информации, отражающую актуальные общественно значимые темы, отличающуюся аналитичностью, глубиной содержания и высоким уровнем журналистского мастерства;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"Интернет-басылмадагы э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 мыкты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публикацию в интернет-издании, характеризующуюся актуальностью, оперативностью, достоверностью и качественной подачей информации с использованием современных цифровых форматов;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"Мыкты мультимедиалык долбоор"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мультимедийный проект, сочетающий различные форматы подачи информации (текст, фото, аудио, видео, графика), направленный на всестороннее освещение общественно значимых 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"Мыкты маалыматтык-аналитикалык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аналитическую публикацию, содержащую глубокий анализ общественно значимых процессов и событий, основанный на достоверных данных и экспертных оценках;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"Мыкты YouTube-канал"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видеоканал на платформе YouTube, систематически публикующий качественный, достоверный и общественно значимый видеоконтент, соответствующий профессиональным стандартам журналистики;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"Жылдын мыкты подкасты"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представляет собой подкаст (аудиопроект), выпускаемый на систематической основе, отличающийся актуальностью, достоверностью, профессиональным уровнем подготовки и оригинальностью подачи, направленный на освещение общественно значимых 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"Мыкты санариптик медиа долбоору"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журналистский проект, созданный и (или) распространенный в цифровой среде, в том числе с применением технологий искусственного интеллекта, отличающийся актуальностью, достоверностью, инновационным подходом и высоким профессиональным уровнем подачи общественно значимой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"Мейкин" атайын сыйлыгы"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премия "Мейкин" присуждается за выдающийся вклад в развитие отечественной журналистики, реализацию общественно значимых медиапроектов, а также за многолетнюю добросовестную профессиональную деятельность в сфере медиа и журналистики.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Правом выдвижения кандидатов на присуждение специальной премии "Мейкин" обладают редакции средств массовой информации, медиаорганизации, профессиональные творческие объединения и союзы, а также уполномоченный орган в сфере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по отбору кандидатов и присуждению премии Президента Кыргызской Республики "Мейкин" в области медиа и журналистики (далее - Комиссия) формируется из числа государственных служащих Кыргызской Республики и граждан Кыргызской Республики, являющихся авторитетными, квалифицированными специалистами в области журналистики, медиа, кинематографии, телерадиовещания, науки, культуры и искусства, способных по своим деловым, личным и нравственным качествам, состоянию здоровья выполнять задачи, возложенные на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образуется приказом уполномоченного органа в сфере информации в составе председателя, заместителя председателя и членов Комиссии в количестве одиннадцати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структурного подразделения Администрации Президента Кыргызской Республики по вопросам информационной политики является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Комиссии обязаны соблюдать конфиденциальность сведений, полученных ими в связи с рассмотрением конкурсных материалов, проведением оценки и принятием решений, до момента официального объявления результатов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полномочий Комиссии составляет один год со дня утверждения ее состава. Для проведения каждого конкурса утверждается новый состав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информации осуществляет прием и предварительное рассмотрение поступивших заявок на соответствие требованиям настоящего Положения и передает их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проводит анализ поступивших заявок на соответствие направлению номинации и осуществляет их оценку исходя из критериев, определенных пунктом 40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вправе запрашивать у соискателей дополнительные сведения и документы, подтверждающие авторство конкурсного материала, факт его опубликования (размещения), дату публикации (выхода в эфир), сведения о статистических показателях, а также иную информацию, необходимую для объективной оценки конкурсных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Конкурсные материалы оцениваются индивидуально каждым членом Комиссии по пятибалльной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Итоговая оценка конкурсного материала определяется путем суммирования баллов, выставленных членами Комиссии, принявшими участие в его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Конкурсные материалы допускаются к определению победителей при условии получения участником не менее 40 процентов от максимально возможного количества баллов, установленного исходя из фактического количества членов Комиссии, принявших участие в оценке. Участники, набравшие менее установленного проходного балла, к определению победителей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два и более участника набрали одинаковое количество баллов либо разница между их итоговыми оценками составляет не более 10 баллов, Комиссия вправе принять решение о распределении призового фонда соответствующей номинации между победителями, занявшими 1, 2 или 3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 Комиссии не вправе участвовать в оценке конкурсных материалов, если является автором, соавтором либо связан с участником конкурса отношениями прямой или косвенной заинтересованности, способной повлиять на объективность принимаемого решения, и обязан заявить самоотвод.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Заседание Комиссии считается правомочным при участии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Победителями конкурса определяются участники, чьи конкурсные материалы получили наибольшее количество баллов, с учетом решения Комиссии, предусмотренного пунктом 31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равенства голосов членов Комиссии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Комиссии оформляются протоколом, который подписывается председателем, заместителем председателя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выявления нарушения требований настоящего Положения, а также нарушения авторских и (или) смежных прав Комиссия принимает решение о дисквалификации участника конкурса и аннулировании результатов рассмотрения представленных им конкурсных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Решение, предусмотренное пунктом 37 настоящего Положения, принимается большинством голосов членов Комиссии, присутствующих на заседании, оформляется протоколом и в течение трех рабочих дней со дня его принятия доводится до сведения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Комиссии является окончательным и пересмотру не подлежит, за исключением случаев выявления нарушений требований настоящего Положения, повлиявших на результаты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Конкурсные материалы оцениваются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цель, масштаб и значимость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уникальность информации и глубина раскрытия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точность и достоверность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насыщенность, качество и объективность освещения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журналистское мастерство (профессионализм) автора;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оригинальность и новизна подачи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эффективность использования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современных мультимедийных форматов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уровень вовлеченности аудитории (для материалов, размещаемых на цифровых платформах).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вправе не присуждать премию по отдельной номинации в случае отсутствия конкурсных материалов, соответствующих установленным критериям оценки, за исключением случаев, предусмотренных пунктом 31 настоящего Положения. При этом средства призового фонда, предусмотренные по соответствующей номинации, не подлежат распределению и остаются в составе призового фонда Премии.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Финансирование расходов по организации и формированию призового фонда Премии осуществляется за счет средств Фонда Президента Кыргызской Республики, а также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Общий призовой фонд Премии составляет 10</w:t>
      </w:r>
      <w:r>
        <w:rPr>
          <w:rFonts w:ascii="Arial" w:cs="Arial" w:eastAsia="Arial" w:hAnsi="Arial"/>
          <w:sz w:val="24"/>
          <w:szCs w:val="24"/>
        </w:rPr>
        <w:t xml:space="preserve">000000</w:t>
      </w:r>
      <w:r>
        <w:rPr>
          <w:rFonts w:ascii="Arial" w:cs="Arial" w:eastAsia="Arial" w:hAnsi="Arial"/>
          <w:sz w:val="24"/>
          <w:szCs w:val="24"/>
        </w:rPr>
        <w:t xml:space="preserve"> (десять миллионов) сомов, включая денежное вознаграждение по специальной премии: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общей суммы призового фонда 9</w:t>
      </w:r>
      <w:r>
        <w:rPr>
          <w:rFonts w:ascii="Arial" w:cs="Arial" w:eastAsia="Arial" w:hAnsi="Arial"/>
          <w:sz w:val="24"/>
          <w:szCs w:val="24"/>
        </w:rPr>
        <w:t xml:space="preserve">000000</w:t>
      </w:r>
      <w:r>
        <w:rPr>
          <w:rFonts w:ascii="Arial" w:cs="Arial" w:eastAsia="Arial" w:hAnsi="Arial"/>
          <w:sz w:val="24"/>
          <w:szCs w:val="24"/>
        </w:rPr>
        <w:t xml:space="preserve"> (девять миллионов) сомов направляются на премирование победителей по девяти основным номинациям конкурса из расчета по 1000000 (один миллион) сомов на каждую номинацию. Победители основных номинаций награждаются статуэткой "Мейкин" и денежной премией в размере 1000000 (один миллион) сомов. В случае, предусмотренном пунктом 31 настоящего Положения, денежное вознаграждение распределяется между участниками в порядке, определенном решением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присуждение специальной премии "Мейкин" предусматриваются средства в размере 1000000 (один миллион) сомов. Победитель специальной премии награждается статуэткой "Мейкин" и денежной премией в размере 1000000 (один миллион)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3rq5f7jgiqavzmwec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dalil.kg/document/230050094</w:t>
      </w:r>
    </w:hyperlink>
  </w:p>
  <w:p>
    <w:pPr>
      <w:spacing w:after="0" w:before="40"/>
      <w:jc w:val="center"/>
    </w:pPr>
    <w:hyperlink w:history="1" r:id="rIdsfxxzwfmm8ojregrdn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uyqqapggxnrjp_7uykk" Type="http://schemas.openxmlformats.org/officeDocument/2006/relationships/hyperlink" Target="https://dalil.kg/document/112213#st_71" TargetMode="External"/><Relationship Id="rIdwtrdue9wkbq-g_qvn5jd3" Type="http://schemas.openxmlformats.org/officeDocument/2006/relationships/hyperlink" Target="https://dalil.kg/document/230008362" TargetMode="External"/><Relationship Id="rIdsfyrqod8th2rrvmya43tc" Type="http://schemas.openxmlformats.org/officeDocument/2006/relationships/hyperlink" Target="https://dalil.kg/document/230008362#pr" TargetMode="External"/><Relationship Id="rIdhx0ujcdy1-memzlyl6m5i" Type="http://schemas.openxmlformats.org/officeDocument/2006/relationships/hyperlink" Target="https://dalil.kg/document/230008362" TargetMode="External"/><Relationship Id="rIdfvmrhmeuybxxslodqoqdu" Type="http://schemas.openxmlformats.org/officeDocument/2006/relationships/hyperlink" Target="https://dalil.kg/document/23005009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3rq5f7jgiqavzmwec91" Type="http://schemas.openxmlformats.org/officeDocument/2006/relationships/hyperlink" Target="https://dalil.kg/document/230050094" TargetMode="External"/><Relationship Id="rIdsfxxzwfmm8ojregrdnk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2026-09-24T19:30:31.640Z</dcterms:created>
  <dcterms:modified xsi:type="dcterms:W3CDTF">2026-09-24T19:30:31.640Z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