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 августа 2026 года № 140</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товарных биржах</w:t>
      </w:r>
    </w:p>
    <w:p>
      <w:pPr>
        <w:spacing w:after="240" w:before="200"/>
        <w:jc w:val="center"/>
      </w:pPr>
      <w:r>
        <w:rPr>
          <w:rFonts w:ascii="Arial" w:cs="Arial" w:eastAsia="Arial" w:hAnsi="Arial"/>
          <w:b/>
          <w:bCs/>
          <w:sz w:val="28"/>
          <w:szCs w:val="28"/>
        </w:rPr>
        <w:t xml:space="preserve">Глава 1. Общие положения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Настоящий Закон регулирует отношения, возникающие в процессе деятельности товарных бирж и осуществления биржевой торговли, устанавливает порядок регулирования и контроля за деятельностью товарных бирж.</w:t>
      </w:r>
    </w:p>
    <w:p>
      <w:pPr>
        <w:spacing w:after="120"/>
        <w:ind w:firstLine="567"/>
        <w:jc w:val="both"/>
      </w:pPr>
      <w:r>
        <w:rPr>
          <w:rFonts w:ascii="Arial" w:cs="Arial" w:eastAsia="Arial" w:hAnsi="Arial"/>
          <w:b/>
          <w:bCs/>
          <w:sz w:val="24"/>
          <w:szCs w:val="24"/>
        </w:rPr>
        <w:t xml:space="preserve">Статья 1. Законодательство в сфере товарных бирж и биржевой торговли</w:t>
      </w:r>
    </w:p>
    <w:p>
      <w:pPr>
        <w:spacing w:after="120"/>
        <w:ind w:firstLine="567"/>
        <w:jc w:val="both"/>
      </w:pPr>
      <w:r>
        <w:rPr>
          <w:rFonts w:ascii="Arial" w:cs="Arial" w:eastAsia="Arial" w:hAnsi="Arial"/>
          <w:sz w:val="24"/>
          <w:szCs w:val="24"/>
        </w:rPr>
        <w:t xml:space="preserve">1. Законодательство Кыргызской Республики в сфере товарных бирж и биржевой торговли состоит из настоящего Закона и других нормативных правовых актов, принимаемых в соответствии с настоящим Законом.</w:t>
      </w:r>
    </w:p>
    <w:p>
      <w:pPr>
        <w:spacing w:after="120"/>
        <w:ind w:firstLine="567"/>
        <w:jc w:val="both"/>
      </w:pPr>
      <w:r>
        <w:rPr>
          <w:rFonts w:ascii="Arial" w:cs="Arial" w:eastAsia="Arial" w:hAnsi="Arial"/>
          <w:sz w:val="24"/>
          <w:szCs w:val="24"/>
        </w:rPr>
        <w:t xml:space="preserve">2. В отношении товарных бирж, расположенных на специальной финансовой инвестиционной территории "Тамчы" с особым правовым режимом и статусом, требования настоящего Закона не применяются.</w:t>
      </w:r>
    </w:p>
    <w:p>
      <w:pPr>
        <w:spacing w:after="120"/>
        <w:ind w:firstLine="567"/>
        <w:jc w:val="both"/>
      </w:pPr>
      <w:r>
        <w:rPr>
          <w:rFonts w:ascii="Arial" w:cs="Arial" w:eastAsia="Arial" w:hAnsi="Arial"/>
          <w:b/>
          <w:bCs/>
          <w:sz w:val="24"/>
          <w:szCs w:val="24"/>
        </w:rPr>
        <w:t xml:space="preserve">Статья 2. Основные понятия, используемые в настоящем Законе</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базовый актив</w:t>
      </w:r>
      <w:r>
        <w:rPr>
          <w:rFonts w:ascii="Arial" w:cs="Arial" w:eastAsia="Arial" w:hAnsi="Arial"/>
          <w:sz w:val="24"/>
          <w:szCs w:val="24"/>
        </w:rPr>
        <w:t xml:space="preserve"> - конкретный товар или группа товаров, на которые заключается срочный биржевой контракт, в частности фьючерс или опцион;</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биржевой брокер</w:t>
      </w:r>
      <w:r>
        <w:rPr>
          <w:rFonts w:ascii="Arial" w:cs="Arial" w:eastAsia="Arial" w:hAnsi="Arial"/>
          <w:sz w:val="24"/>
          <w:szCs w:val="24"/>
        </w:rPr>
        <w:t xml:space="preserve"> - субъект предпринимательства, осуществляющий свою деятельность на товарной бирже и совершающий сделки с биржевым товаром по поручению, за счет и в интересах клиента;</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биржевой дилер</w:t>
      </w:r>
      <w:r>
        <w:rPr>
          <w:rFonts w:ascii="Arial" w:cs="Arial" w:eastAsia="Arial" w:hAnsi="Arial"/>
          <w:sz w:val="24"/>
          <w:szCs w:val="24"/>
        </w:rPr>
        <w:t xml:space="preserve"> - субъект предпринимательства, осуществляющий свою деятельность на товарной бирже и совершающий сделки с биржевым товаром в своих интересах и за свой счет;</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биржевое обеспечение</w:t>
      </w:r>
      <w:r>
        <w:rPr>
          <w:rFonts w:ascii="Arial" w:cs="Arial" w:eastAsia="Arial" w:hAnsi="Arial"/>
          <w:sz w:val="24"/>
          <w:szCs w:val="24"/>
        </w:rPr>
        <w:t xml:space="preserve"> - денежные средства, вносимые на возвратной основе участниками биржевой торговли на счет товарной биржи или клирингового центра товарной биржи для участия в биржевых торгах в качестве обеспечения исполнения своих обязательств по заключаемым биржевым сделкам;</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биржевая торговля</w:t>
      </w:r>
      <w:r>
        <w:rPr>
          <w:rFonts w:ascii="Arial" w:cs="Arial" w:eastAsia="Arial" w:hAnsi="Arial"/>
          <w:sz w:val="24"/>
          <w:szCs w:val="24"/>
        </w:rPr>
        <w:t xml:space="preserve"> - предпринимательская деятельность по реализации биржевых товаров, осуществляемая на товарной бирже путем проведения биржевых торгов в электронной форме, регистрации и оформления сделок в соответствии с законодательством Кыргызской Республики о товарных биржах;</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биржевые торги</w:t>
      </w:r>
      <w:r>
        <w:rPr>
          <w:rFonts w:ascii="Arial" w:cs="Arial" w:eastAsia="Arial" w:hAnsi="Arial"/>
          <w:sz w:val="24"/>
          <w:szCs w:val="24"/>
        </w:rPr>
        <w:t xml:space="preserve"> - процесс, проводимый в соответствии с правилами биржевой торговли, направленный на совершение сделок с биржевыми товарами на основе электронных заявок, поданных в электронную торговую систему товарной биржи, обеспечивающую автоматизацию процесса заключения биржевых сделок;</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биржевой товар</w:t>
      </w:r>
      <w:r>
        <w:rPr>
          <w:rFonts w:ascii="Arial" w:cs="Arial" w:eastAsia="Arial" w:hAnsi="Arial"/>
          <w:sz w:val="24"/>
          <w:szCs w:val="24"/>
        </w:rPr>
        <w:t xml:space="preserve"> - стандартизированный или нестандартизированный товар, допущенный товарной биржей к биржевой торговле с учетом ограничений, установленных настоящим Законом;</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внутренние документы товарной биржи</w:t>
      </w:r>
      <w:r>
        <w:rPr>
          <w:rFonts w:ascii="Arial" w:cs="Arial" w:eastAsia="Arial" w:hAnsi="Arial"/>
          <w:sz w:val="24"/>
          <w:szCs w:val="24"/>
        </w:rPr>
        <w:t xml:space="preserve"> - документы, регулирующие условия и порядок деятельности участников биржевых торгов на товарной бирже, работу товарной биржи, ее органов и структурных подразделений, оказание услуг, а также порядок и размер их оплаты;</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гарантийный фонд</w:t>
      </w:r>
      <w:r>
        <w:rPr>
          <w:rFonts w:ascii="Arial" w:cs="Arial" w:eastAsia="Arial" w:hAnsi="Arial"/>
          <w:sz w:val="24"/>
          <w:szCs w:val="24"/>
        </w:rPr>
        <w:t xml:space="preserve"> - денежный фонд, формируемый биржей и (или) ее клиринговым центром за счет обязательных взносов членов биржи в целях обеспечения исполнения сделок, заключенных на бирже;</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клиент</w:t>
      </w:r>
      <w:r>
        <w:rPr>
          <w:rFonts w:ascii="Arial" w:cs="Arial" w:eastAsia="Arial" w:hAnsi="Arial"/>
          <w:sz w:val="24"/>
          <w:szCs w:val="24"/>
        </w:rPr>
        <w:t xml:space="preserve"> - физическое лицо, в том числе зарегистрированное в качестве индивидуального предпринимателя, или юридическое лицо, пользующееся услугами биржевого брокера для совершения сделок с биржевым товаром в порядке, установленном настоящим Законом;</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клиринговая деятельность товарной биржи</w:t>
      </w:r>
      <w:r>
        <w:rPr>
          <w:rFonts w:ascii="Arial" w:cs="Arial" w:eastAsia="Arial" w:hAnsi="Arial"/>
          <w:sz w:val="24"/>
          <w:szCs w:val="24"/>
        </w:rPr>
        <w:t xml:space="preserve"> - процесс учета, подтверждения и взаимозачета обязательств сторон исключительно по биржевым сделкам, осуществляемый биржей или ее клиринговой организацией и не подлежащий лицензированию;</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котировка биржевых товаров</w:t>
      </w:r>
      <w:r>
        <w:rPr>
          <w:rFonts w:ascii="Arial" w:cs="Arial" w:eastAsia="Arial" w:hAnsi="Arial"/>
          <w:sz w:val="24"/>
          <w:szCs w:val="24"/>
        </w:rPr>
        <w:t xml:space="preserve"> - цена спроса и (или) предложения, объявленная по биржевым товарам в определенный момент времени на товарной бирже;</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кросс-сделка</w:t>
      </w:r>
      <w:r>
        <w:rPr>
          <w:rFonts w:ascii="Arial" w:cs="Arial" w:eastAsia="Arial" w:hAnsi="Arial"/>
          <w:sz w:val="24"/>
          <w:szCs w:val="24"/>
        </w:rPr>
        <w:t xml:space="preserve"> - биржевая сделка, при которой биржевой брокер, действуя по поручению двух разных клиентов, выступает как со стороны продавца, так и со стороны покупателя;</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маркет-мейкер</w:t>
      </w:r>
      <w:r>
        <w:rPr>
          <w:rFonts w:ascii="Arial" w:cs="Arial" w:eastAsia="Arial" w:hAnsi="Arial"/>
          <w:sz w:val="24"/>
          <w:szCs w:val="24"/>
        </w:rPr>
        <w:t xml:space="preserve"> - юридическое лицо, формирующее и поддерживающее ликвидность биржевого рынка путем выставления котировок и принятия обязательств по покупке и продаже срочных контрактов;</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нестандартизированный товар</w:t>
      </w:r>
      <w:r>
        <w:rPr>
          <w:rFonts w:ascii="Arial" w:cs="Arial" w:eastAsia="Arial" w:hAnsi="Arial"/>
          <w:sz w:val="24"/>
          <w:szCs w:val="24"/>
        </w:rPr>
        <w:t xml:space="preserve"> - товар, не изъятый из оборота или не ограниченный в обороте, за исключением стандартизированных товаров, углеродной единицы, недвижимого имущества и объектов интеллектуальной собственности;</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опцион</w:t>
      </w:r>
      <w:r>
        <w:rPr>
          <w:rFonts w:ascii="Arial" w:cs="Arial" w:eastAsia="Arial" w:hAnsi="Arial"/>
          <w:sz w:val="24"/>
          <w:szCs w:val="24"/>
        </w:rPr>
        <w:t xml:space="preserve"> - контракт, дающий покупателю право, но не обязательство, купить или продать товар по заранее оговоренной цене в определенный срок или до него;</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опционная сделка</w:t>
      </w:r>
      <w:r>
        <w:rPr>
          <w:rFonts w:ascii="Arial" w:cs="Arial" w:eastAsia="Arial" w:hAnsi="Arial"/>
          <w:sz w:val="24"/>
          <w:szCs w:val="24"/>
        </w:rPr>
        <w:t xml:space="preserve"> - биржевая сделка, объектом которой является опцион;</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приказ</w:t>
      </w:r>
      <w:r>
        <w:rPr>
          <w:rFonts w:ascii="Arial" w:cs="Arial" w:eastAsia="Arial" w:hAnsi="Arial"/>
          <w:sz w:val="24"/>
          <w:szCs w:val="24"/>
        </w:rPr>
        <w:t xml:space="preserve"> - документ, представляемый клиентом биржевому брокеру и содержащий указание о совершении определенного действия на товарной бирже в отношении конкретных биржевых товаров;</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режим двойного встречного аукциона</w:t>
      </w:r>
      <w:r>
        <w:rPr>
          <w:rFonts w:ascii="Arial" w:cs="Arial" w:eastAsia="Arial" w:hAnsi="Arial"/>
          <w:sz w:val="24"/>
          <w:szCs w:val="24"/>
        </w:rPr>
        <w:t xml:space="preserve"> - режим торговли, при котором биржевые сделки заключаются анонимно в результате конкуренции продавцов и покупателей, а цена на стандартизированный товар устанавливается на уровне равновесия спроса и предложения;</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режим стандартного аукциона</w:t>
      </w:r>
      <w:r>
        <w:rPr>
          <w:rFonts w:ascii="Arial" w:cs="Arial" w:eastAsia="Arial" w:hAnsi="Arial"/>
          <w:sz w:val="24"/>
          <w:szCs w:val="24"/>
        </w:rPr>
        <w:t xml:space="preserve"> - режим биржевых торгов, при котором биржевые сделки заключаются в ходе аукциона на понижение или повышение по наилучшей цене для покупателя (продавца) - инициатора аукциона;</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срочный контракт</w:t>
      </w:r>
      <w:r>
        <w:rPr>
          <w:rFonts w:ascii="Arial" w:cs="Arial" w:eastAsia="Arial" w:hAnsi="Arial"/>
          <w:sz w:val="24"/>
          <w:szCs w:val="24"/>
        </w:rPr>
        <w:t xml:space="preserve"> - контракт на безусловную или условную куплю-продажу базового актива с отсроченным исполнением, к которому относятся фьючерс и опцион;</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саморегулируемая организация</w:t>
      </w:r>
      <w:r>
        <w:rPr>
          <w:rFonts w:ascii="Arial" w:cs="Arial" w:eastAsia="Arial" w:hAnsi="Arial"/>
          <w:sz w:val="24"/>
          <w:szCs w:val="24"/>
        </w:rPr>
        <w:t xml:space="preserve"> - некоммерческая организация в форме ассоциации (союза), основанная на добровольном участии товарных бирж, биржевых брокеров и (или) биржевых дилеров и включенная в реестр саморегулируемых организаций в сфере товарных бирж;</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спот-товар</w:t>
      </w:r>
      <w:r>
        <w:rPr>
          <w:rFonts w:ascii="Arial" w:cs="Arial" w:eastAsia="Arial" w:hAnsi="Arial"/>
          <w:sz w:val="24"/>
          <w:szCs w:val="24"/>
        </w:rPr>
        <w:t xml:space="preserve"> - товар, находящийся на складе, с немедленной поставкой или с поставкой его в будущем;</w:t>
      </w:r>
    </w:p>
    <w:p>
      <w:pPr>
        <w:spacing w:after="12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стандартизированный товар</w:t>
      </w:r>
      <w:r>
        <w:rPr>
          <w:rFonts w:ascii="Arial" w:cs="Arial" w:eastAsia="Arial" w:hAnsi="Arial"/>
          <w:sz w:val="24"/>
          <w:szCs w:val="24"/>
        </w:rPr>
        <w:t xml:space="preserve"> - однородный товар, включенный в единую Товарную номенклатуру внешнеэкономической деятельности Евразийского экономического союза, и (или) товар, единицы которого идентичны во всех отношениях, имеют сходные характеристики, состоят из схожих компонентов, что позволяет им выполнять одни те же функции, обладают свойством полной взаимозаменяемости партий от различных производителей, в том числе углеродные единицы;</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торговый лот</w:t>
      </w:r>
      <w:r>
        <w:rPr>
          <w:rFonts w:ascii="Arial" w:cs="Arial" w:eastAsia="Arial" w:hAnsi="Arial"/>
          <w:sz w:val="24"/>
          <w:szCs w:val="24"/>
        </w:rPr>
        <w:t xml:space="preserve"> - количество биржевого товара, кратным которому должно быть количество биржевого товара, указанное в заявке на продажу (покупку);</w:t>
      </w:r>
    </w:p>
    <w:p>
      <w:pPr>
        <w:spacing w:after="12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орган, определяемый Кабинетом Министров Кыргызской Республики (далее - Кабинет Министров), осуществляющий регулирование деятельности товарных бирж и биржевой торговли;</w:t>
      </w:r>
    </w:p>
    <w:p>
      <w:pPr>
        <w:spacing w:after="12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участники биржевой торговли</w:t>
      </w:r>
      <w:r>
        <w:rPr>
          <w:rFonts w:ascii="Arial" w:cs="Arial" w:eastAsia="Arial" w:hAnsi="Arial"/>
          <w:sz w:val="24"/>
          <w:szCs w:val="24"/>
        </w:rPr>
        <w:t xml:space="preserve"> - клиенты, биржевые брокеры, биржевые дилеры и маркет-мейкеры, взаимодействующие на товарной бирже по установленным правилам биржевой торговли;</w:t>
      </w:r>
    </w:p>
    <w:p>
      <w:pPr>
        <w:spacing w:after="12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фьючерсная сделка</w:t>
      </w:r>
      <w:r>
        <w:rPr>
          <w:rFonts w:ascii="Arial" w:cs="Arial" w:eastAsia="Arial" w:hAnsi="Arial"/>
          <w:sz w:val="24"/>
          <w:szCs w:val="24"/>
        </w:rPr>
        <w:t xml:space="preserve"> - биржевая сделка, объектом которой является фьючерс;</w:t>
      </w:r>
    </w:p>
    <w:p>
      <w:pPr>
        <w:spacing w:after="12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фьючерс</w:t>
      </w:r>
      <w:r>
        <w:rPr>
          <w:rFonts w:ascii="Arial" w:cs="Arial" w:eastAsia="Arial" w:hAnsi="Arial"/>
          <w:sz w:val="24"/>
          <w:szCs w:val="24"/>
        </w:rPr>
        <w:t xml:space="preserve"> - стандартизированный договор на покупку или продажу определенного товара по заранее установленной цене и в определенную дату в будущем;</w:t>
      </w:r>
    </w:p>
    <w:p>
      <w:pPr>
        <w:spacing w:after="12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члены товарной биржи</w:t>
      </w:r>
      <w:r>
        <w:rPr>
          <w:rFonts w:ascii="Arial" w:cs="Arial" w:eastAsia="Arial" w:hAnsi="Arial"/>
          <w:sz w:val="24"/>
          <w:szCs w:val="24"/>
        </w:rPr>
        <w:t xml:space="preserve"> - биржевые брокеры, биржевые дилеры и маркет-мейкеры, аккредитованные товарной биржей в порядке, определенном настоящим Законом;</w:t>
      </w:r>
    </w:p>
    <w:p>
      <w:pPr>
        <w:spacing w:after="12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электронная торговая система товарной биржи</w:t>
      </w:r>
      <w:r>
        <w:rPr>
          <w:rFonts w:ascii="Arial" w:cs="Arial" w:eastAsia="Arial" w:hAnsi="Arial"/>
          <w:sz w:val="24"/>
          <w:szCs w:val="24"/>
        </w:rPr>
        <w:t xml:space="preserve"> - комплекс вычислительных средств, программного обеспечения, баз данных, телекоммуникационных средств и другого оборудования товарной биржи, необходимый для проведения биржевых торгов и обеспечивающий автоматизацию процесса заключения биржевых сделок, а также сбора, хранения, обработки и раскрытия информации.</w:t>
      </w:r>
    </w:p>
    <w:p>
      <w:pPr>
        <w:spacing w:after="240" w:before="200"/>
        <w:jc w:val="center"/>
      </w:pPr>
      <w:r>
        <w:rPr>
          <w:rFonts w:ascii="Arial" w:cs="Arial" w:eastAsia="Arial" w:hAnsi="Arial"/>
          <w:b/>
          <w:bCs/>
          <w:sz w:val="24"/>
          <w:szCs w:val="24"/>
        </w:rPr>
        <w:t xml:space="preserve">Глава 2. Государственное регулирование деятельности товарной биржи</w:t>
      </w:r>
    </w:p>
    <w:p>
      <w:pPr>
        <w:spacing w:after="120"/>
        <w:ind w:firstLine="567"/>
        <w:jc w:val="both"/>
      </w:pPr>
      <w:r>
        <w:rPr>
          <w:rFonts w:ascii="Arial" w:cs="Arial" w:eastAsia="Arial" w:hAnsi="Arial"/>
          <w:b/>
          <w:bCs/>
          <w:sz w:val="24"/>
          <w:szCs w:val="24"/>
        </w:rPr>
        <w:t xml:space="preserve">Статья 3. Товарная биржа и уставный капитал товарной биржи</w:t>
      </w:r>
    </w:p>
    <w:p>
      <w:pPr>
        <w:spacing w:after="120"/>
        <w:ind w:firstLine="567"/>
        <w:jc w:val="both"/>
      </w:pPr>
      <w:r>
        <w:rPr>
          <w:rFonts w:ascii="Arial" w:cs="Arial" w:eastAsia="Arial" w:hAnsi="Arial"/>
          <w:sz w:val="24"/>
          <w:szCs w:val="24"/>
        </w:rPr>
        <w:t xml:space="preserve">1. Товарной биржей является юридическое лицо, созданное в организационно-правовой форме акционерного общества, осуществляющее организационное и техническое обеспечение биржевых торгов посредством их проведения с использованием электронной торговой системы товарной биржи.</w:t>
      </w:r>
    </w:p>
    <w:p>
      <w:pPr>
        <w:spacing w:after="120"/>
        <w:ind w:firstLine="567"/>
        <w:jc w:val="both"/>
      </w:pPr>
      <w:r>
        <w:rPr>
          <w:rFonts w:ascii="Arial" w:cs="Arial" w:eastAsia="Arial" w:hAnsi="Arial"/>
          <w:sz w:val="24"/>
          <w:szCs w:val="24"/>
        </w:rPr>
        <w:t xml:space="preserve">Товарная биржа обеспечивает проведение торгов по установленным правилам биржевой торговли.</w:t>
      </w:r>
    </w:p>
    <w:p>
      <w:pPr>
        <w:spacing w:after="120"/>
        <w:ind w:firstLine="567"/>
        <w:jc w:val="both"/>
      </w:pPr>
      <w:r>
        <w:rPr>
          <w:rFonts w:ascii="Arial" w:cs="Arial" w:eastAsia="Arial" w:hAnsi="Arial"/>
          <w:sz w:val="24"/>
          <w:szCs w:val="24"/>
        </w:rPr>
        <w:t xml:space="preserve">2. По специализации товарная биржа может быть только универсальной, принимающей к биржевым торгам различные виды товаров.</w:t>
      </w:r>
    </w:p>
    <w:p>
      <w:pPr>
        <w:spacing w:after="120"/>
        <w:ind w:firstLine="567"/>
        <w:jc w:val="both"/>
      </w:pPr>
      <w:r>
        <w:rPr>
          <w:rFonts w:ascii="Arial" w:cs="Arial" w:eastAsia="Arial" w:hAnsi="Arial"/>
          <w:sz w:val="24"/>
          <w:szCs w:val="24"/>
        </w:rPr>
        <w:t xml:space="preserve">3. Членами товарной биржи не могут быть аффилированные с товарной биржей юридические лица.</w:t>
      </w:r>
    </w:p>
    <w:p>
      <w:pPr>
        <w:spacing w:after="120"/>
        <w:ind w:firstLine="567"/>
        <w:jc w:val="both"/>
      </w:pPr>
      <w:r>
        <w:rPr>
          <w:rFonts w:ascii="Arial" w:cs="Arial" w:eastAsia="Arial" w:hAnsi="Arial"/>
          <w:sz w:val="24"/>
          <w:szCs w:val="24"/>
        </w:rPr>
        <w:t xml:space="preserve">4. Работниками товарной биржи являются физические лица, состоящие в трудовых отношениях с товарной биржей и непосредственно выполняющие работу по трудовому договору. Работникам товарной биржи запрещается одновременно состоять в трудовых отношениях с членами товарной биржи.</w:t>
      </w:r>
    </w:p>
    <w:p>
      <w:pPr>
        <w:spacing w:after="120"/>
        <w:ind w:firstLine="567"/>
        <w:jc w:val="both"/>
      </w:pPr>
      <w:r>
        <w:rPr>
          <w:rFonts w:ascii="Arial" w:cs="Arial" w:eastAsia="Arial" w:hAnsi="Arial"/>
          <w:sz w:val="24"/>
          <w:szCs w:val="24"/>
        </w:rPr>
        <w:t xml:space="preserve">5. Работникам товарной биржи запрещается участвовать в биржевых сделках, а также использовать коммерческую информацию в собственных интересах.</w:t>
      </w:r>
    </w:p>
    <w:p>
      <w:pPr>
        <w:spacing w:after="120"/>
        <w:ind w:firstLine="567"/>
        <w:jc w:val="both"/>
      </w:pPr>
      <w:r>
        <w:rPr>
          <w:rFonts w:ascii="Arial" w:cs="Arial" w:eastAsia="Arial" w:hAnsi="Arial"/>
          <w:sz w:val="24"/>
          <w:szCs w:val="24"/>
        </w:rPr>
        <w:t xml:space="preserve">6. Уставный капитал товарной биржи формируется только в национальной валюте Кыргызской Республики, в безналичной форме, исключительно за счет денежных средств учредителей.</w:t>
      </w:r>
    </w:p>
    <w:p>
      <w:pPr>
        <w:spacing w:after="120"/>
        <w:ind w:firstLine="567"/>
        <w:jc w:val="both"/>
      </w:pPr>
      <w:r>
        <w:rPr>
          <w:rFonts w:ascii="Arial" w:cs="Arial" w:eastAsia="Arial" w:hAnsi="Arial"/>
          <w:sz w:val="24"/>
          <w:szCs w:val="24"/>
        </w:rPr>
        <w:t xml:space="preserve">7. Товарная биржа и участники биржевой торговли обязаны соответствовать нормативным требованиям к финансовой устойчивости, включая собственный капитал и коэффициент достаточности собственных средств, минимальные пороги которых устанавливаются Кабинетом Министров.</w:t>
      </w:r>
    </w:p>
    <w:p>
      <w:pPr>
        <w:spacing w:after="120"/>
        <w:ind w:firstLine="567"/>
        <w:jc w:val="both"/>
      </w:pPr>
      <w:r>
        <w:rPr>
          <w:rFonts w:ascii="Arial" w:cs="Arial" w:eastAsia="Arial" w:hAnsi="Arial"/>
          <w:b/>
          <w:bCs/>
          <w:sz w:val="24"/>
          <w:szCs w:val="24"/>
        </w:rPr>
        <w:t xml:space="preserve">Статья 4. Устав товарной биржи</w:t>
      </w:r>
    </w:p>
    <w:p>
      <w:pPr>
        <w:spacing w:after="120"/>
        <w:ind w:firstLine="567"/>
        <w:jc w:val="both"/>
      </w:pPr>
      <w:r>
        <w:rPr>
          <w:rFonts w:ascii="Arial" w:cs="Arial" w:eastAsia="Arial" w:hAnsi="Arial"/>
          <w:sz w:val="24"/>
          <w:szCs w:val="24"/>
        </w:rPr>
        <w:t xml:space="preserve">Устав товарной биржи утверждается в порядке, предусмотренном законодательством Кыргызской Республики об акционерных обществах.</w:t>
      </w:r>
    </w:p>
    <w:p>
      <w:pPr>
        <w:spacing w:after="120"/>
        <w:ind w:firstLine="567"/>
        <w:jc w:val="both"/>
      </w:pPr>
      <w:r>
        <w:rPr>
          <w:rFonts w:ascii="Arial" w:cs="Arial" w:eastAsia="Arial" w:hAnsi="Arial"/>
          <w:b/>
          <w:bCs/>
          <w:sz w:val="24"/>
          <w:szCs w:val="24"/>
        </w:rPr>
        <w:t xml:space="preserve">Статья 5. Правила биржевой торговли</w:t>
      </w:r>
    </w:p>
    <w:p>
      <w:pPr>
        <w:spacing w:after="120"/>
        <w:ind w:firstLine="567"/>
        <w:jc w:val="both"/>
      </w:pPr>
      <w:r>
        <w:rPr>
          <w:rFonts w:ascii="Arial" w:cs="Arial" w:eastAsia="Arial" w:hAnsi="Arial"/>
          <w:sz w:val="24"/>
          <w:szCs w:val="24"/>
        </w:rPr>
        <w:t xml:space="preserve">1. Товарная биржа обязана утвердить следующие внутренние документы:</w:t>
      </w:r>
    </w:p>
    <w:p>
      <w:pPr>
        <w:spacing w:after="120"/>
        <w:ind w:firstLine="567"/>
        <w:jc w:val="both"/>
      </w:pPr>
      <w:r>
        <w:rPr>
          <w:rFonts w:ascii="Arial" w:cs="Arial" w:eastAsia="Arial" w:hAnsi="Arial"/>
          <w:sz w:val="24"/>
          <w:szCs w:val="24"/>
        </w:rPr>
        <w:t xml:space="preserve">1) правила биржевой торговли;</w:t>
      </w:r>
    </w:p>
    <w:p>
      <w:pPr>
        <w:spacing w:after="120"/>
        <w:ind w:firstLine="567"/>
        <w:jc w:val="both"/>
      </w:pPr>
      <w:r>
        <w:rPr>
          <w:rFonts w:ascii="Arial" w:cs="Arial" w:eastAsia="Arial" w:hAnsi="Arial"/>
          <w:sz w:val="24"/>
          <w:szCs w:val="24"/>
        </w:rPr>
        <w:t xml:space="preserve">2) размеры и порядок уплаты сборов, взносов и других платежей, взимаемых товарной биржей.</w:t>
      </w:r>
    </w:p>
    <w:p>
      <w:pPr>
        <w:spacing w:after="120"/>
        <w:ind w:firstLine="567"/>
        <w:jc w:val="both"/>
      </w:pPr>
      <w:r>
        <w:rPr>
          <w:rFonts w:ascii="Arial" w:cs="Arial" w:eastAsia="Arial" w:hAnsi="Arial"/>
          <w:sz w:val="24"/>
          <w:szCs w:val="24"/>
        </w:rPr>
        <w:t xml:space="preserve">2. Правила биржевой торговли определяют порядок деятельности участников биржевой торговли при совершении биржевых сделок с биржевыми товарами.</w:t>
      </w:r>
    </w:p>
    <w:p>
      <w:pPr>
        <w:spacing w:after="120"/>
        <w:ind w:firstLine="567"/>
        <w:jc w:val="both"/>
      </w:pPr>
      <w:r>
        <w:rPr>
          <w:rFonts w:ascii="Arial" w:cs="Arial" w:eastAsia="Arial" w:hAnsi="Arial"/>
          <w:sz w:val="24"/>
          <w:szCs w:val="24"/>
        </w:rPr>
        <w:t xml:space="preserve">Правила биржевой торговли, а также дополнения и изменения к ним подлежат обязательному согласованию с уполномоченным государственным органом и вступают в силу после согласования.</w:t>
      </w:r>
    </w:p>
    <w:p>
      <w:pPr>
        <w:spacing w:after="120"/>
        <w:ind w:firstLine="567"/>
        <w:jc w:val="both"/>
      </w:pPr>
      <w:r>
        <w:rPr>
          <w:rFonts w:ascii="Arial" w:cs="Arial" w:eastAsia="Arial" w:hAnsi="Arial"/>
          <w:b/>
          <w:bCs/>
          <w:sz w:val="24"/>
          <w:szCs w:val="24"/>
        </w:rPr>
        <w:t xml:space="preserve">Статья 6. Единый государственный реестр товарных бирж</w:t>
      </w:r>
    </w:p>
    <w:p>
      <w:pPr>
        <w:spacing w:after="120"/>
        <w:ind w:firstLine="567"/>
        <w:jc w:val="both"/>
      </w:pPr>
      <w:r>
        <w:rPr>
          <w:rFonts w:ascii="Arial" w:cs="Arial" w:eastAsia="Arial" w:hAnsi="Arial"/>
          <w:sz w:val="24"/>
          <w:szCs w:val="24"/>
        </w:rPr>
        <w:t xml:space="preserve">1. Уполномоченный государственный орган ведет Единый государственный реестр товарных бирж (далее - Реестр) и предоставляет заинтересованным лицам сведения, содержащиеся в Реестре, в соответствии с порядком его ведения, установленным Кабинетом Министров.</w:t>
      </w:r>
    </w:p>
    <w:p>
      <w:pPr>
        <w:spacing w:after="120"/>
        <w:ind w:firstLine="567"/>
        <w:jc w:val="both"/>
      </w:pPr>
      <w:r>
        <w:rPr>
          <w:rFonts w:ascii="Arial" w:cs="Arial" w:eastAsia="Arial" w:hAnsi="Arial"/>
          <w:sz w:val="24"/>
          <w:szCs w:val="24"/>
        </w:rPr>
        <w:t xml:space="preserve">2. Для включения в Реестр заявитель должен соответствовать требованиям, установленным в отношении товарных бирж настоящим Законом, и требованиям, принятым Кабинетом Министров в соответствии с настоящим Законом.</w:t>
      </w:r>
    </w:p>
    <w:p>
      <w:pPr>
        <w:spacing w:after="120"/>
        <w:ind w:firstLine="567"/>
        <w:jc w:val="both"/>
      </w:pPr>
      <w:r>
        <w:rPr>
          <w:rFonts w:ascii="Arial" w:cs="Arial" w:eastAsia="Arial" w:hAnsi="Arial"/>
          <w:sz w:val="24"/>
          <w:szCs w:val="24"/>
        </w:rPr>
        <w:t xml:space="preserve">3. Уполномоченный государственный орган принимает решение о внесении сведений о товарной бирже в Реестр или об отказе в их внесении в Реестр на основании заявления и документов, перечень которых устанавливается Кабинетом Министров.</w:t>
      </w:r>
    </w:p>
    <w:p>
      <w:pPr>
        <w:spacing w:after="120"/>
        <w:ind w:firstLine="567"/>
        <w:jc w:val="both"/>
      </w:pPr>
      <w:r>
        <w:rPr>
          <w:rFonts w:ascii="Arial" w:cs="Arial" w:eastAsia="Arial" w:hAnsi="Arial"/>
          <w:sz w:val="24"/>
          <w:szCs w:val="24"/>
        </w:rPr>
        <w:t xml:space="preserve">4. Порядок, сроки принятия указанного решения и форма заявления о внесении сведений о товарной бирже в Реестр устанавливаются Кабинетом Министров. Во внесении сведений о товарной бирже в Реестр может быть отказано по основаниям, установленным Кабинетом Министров.</w:t>
      </w:r>
    </w:p>
    <w:p>
      <w:pPr>
        <w:spacing w:after="120"/>
        <w:ind w:firstLine="567"/>
        <w:jc w:val="both"/>
      </w:pPr>
      <w:r>
        <w:rPr>
          <w:rFonts w:ascii="Arial" w:cs="Arial" w:eastAsia="Arial" w:hAnsi="Arial"/>
          <w:sz w:val="24"/>
          <w:szCs w:val="24"/>
        </w:rPr>
        <w:t xml:space="preserve">5. Основаниями для принятия уполномоченным государственным органом решения об исключении сведений о товарной бирже из Реестра являются:</w:t>
      </w:r>
    </w:p>
    <w:p>
      <w:pPr>
        <w:spacing w:after="120"/>
        <w:ind w:firstLine="567"/>
        <w:jc w:val="both"/>
      </w:pPr>
      <w:r>
        <w:rPr>
          <w:rFonts w:ascii="Arial" w:cs="Arial" w:eastAsia="Arial" w:hAnsi="Arial"/>
          <w:sz w:val="24"/>
          <w:szCs w:val="24"/>
        </w:rPr>
        <w:t xml:space="preserve">1) заявление товарной биржи, поданное в уполномоченный государственный орган;</w:t>
      </w:r>
    </w:p>
    <w:p>
      <w:pPr>
        <w:spacing w:after="120"/>
        <w:ind w:firstLine="567"/>
        <w:jc w:val="both"/>
      </w:pPr>
      <w:r>
        <w:rPr>
          <w:rFonts w:ascii="Arial" w:cs="Arial" w:eastAsia="Arial" w:hAnsi="Arial"/>
          <w:sz w:val="24"/>
          <w:szCs w:val="24"/>
        </w:rPr>
        <w:t xml:space="preserve">2) неоднократное нарушение товарной биржей требований настоящего Закона и принятых в соответствии с ним нормативных правовых актов при осуществлении деятельности товарной биржи;</w:t>
      </w:r>
    </w:p>
    <w:p>
      <w:pPr>
        <w:spacing w:after="120"/>
        <w:ind w:firstLine="567"/>
        <w:jc w:val="both"/>
      </w:pPr>
      <w:r>
        <w:rPr>
          <w:rFonts w:ascii="Arial" w:cs="Arial" w:eastAsia="Arial" w:hAnsi="Arial"/>
          <w:sz w:val="24"/>
          <w:szCs w:val="24"/>
        </w:rPr>
        <w:t xml:space="preserve">3) привлечение товарной биржи к ответственности за нарушение законодательства Кыргызской Республики в сфере товарных бирж.</w:t>
      </w:r>
    </w:p>
    <w:p>
      <w:pPr>
        <w:spacing w:after="240" w:before="200"/>
        <w:jc w:val="center"/>
      </w:pPr>
      <w:r>
        <w:rPr>
          <w:rFonts w:ascii="Arial" w:cs="Arial" w:eastAsia="Arial" w:hAnsi="Arial"/>
          <w:b/>
          <w:bCs/>
          <w:sz w:val="24"/>
          <w:szCs w:val="24"/>
        </w:rPr>
        <w:t xml:space="preserve">Глава 3. Деятельность товарных бирж</w:t>
      </w:r>
    </w:p>
    <w:p>
      <w:pPr>
        <w:spacing w:after="120"/>
        <w:ind w:firstLine="567"/>
        <w:jc w:val="both"/>
      </w:pPr>
      <w:r>
        <w:rPr>
          <w:rFonts w:ascii="Arial" w:cs="Arial" w:eastAsia="Arial" w:hAnsi="Arial"/>
          <w:b/>
          <w:bCs/>
          <w:sz w:val="24"/>
          <w:szCs w:val="24"/>
        </w:rPr>
        <w:t xml:space="preserve">Статья 7. Деятельность товарных бирж</w:t>
      </w:r>
    </w:p>
    <w:p>
      <w:pPr>
        <w:spacing w:after="120"/>
        <w:ind w:firstLine="567"/>
        <w:jc w:val="both"/>
      </w:pPr>
      <w:r>
        <w:rPr>
          <w:rFonts w:ascii="Arial" w:cs="Arial" w:eastAsia="Arial" w:hAnsi="Arial"/>
          <w:sz w:val="24"/>
          <w:szCs w:val="24"/>
        </w:rPr>
        <w:t xml:space="preserve">1. Основным видом деятельности товарной биржи является деятельность по организации и проведению биржевых торгов.</w:t>
      </w:r>
    </w:p>
    <w:p>
      <w:pPr>
        <w:spacing w:after="120"/>
        <w:ind w:firstLine="567"/>
        <w:jc w:val="both"/>
      </w:pPr>
      <w:r>
        <w:rPr>
          <w:rFonts w:ascii="Arial" w:cs="Arial" w:eastAsia="Arial" w:hAnsi="Arial"/>
          <w:sz w:val="24"/>
          <w:szCs w:val="24"/>
        </w:rPr>
        <w:t xml:space="preserve">2. Товарная биржа не вправе совмещать свою деятельность с брокерской, дилерской, маркет-мейкерской деятельностью, а также с деятельностью по доверительному управлению инвестиционными активами.</w:t>
      </w:r>
    </w:p>
    <w:p>
      <w:pPr>
        <w:spacing w:after="120"/>
        <w:ind w:firstLine="567"/>
        <w:jc w:val="both"/>
      </w:pPr>
      <w:r>
        <w:rPr>
          <w:rFonts w:ascii="Arial" w:cs="Arial" w:eastAsia="Arial" w:hAnsi="Arial"/>
          <w:sz w:val="24"/>
          <w:szCs w:val="24"/>
        </w:rPr>
        <w:t xml:space="preserve">3. Товарная биржа вправе заключать от своего имени соглашения о сотрудничестве с иностранными гражданами и юридическими лицами, созданными в соответствии с законодательством другого государства, в пределах прав, предоставленных ей настоящим Законом и иными законодательными актами Кыргызской Республики.</w:t>
      </w:r>
    </w:p>
    <w:p>
      <w:pPr>
        <w:spacing w:after="120"/>
        <w:ind w:firstLine="567"/>
        <w:jc w:val="both"/>
      </w:pPr>
      <w:r>
        <w:rPr>
          <w:rFonts w:ascii="Arial" w:cs="Arial" w:eastAsia="Arial" w:hAnsi="Arial"/>
          <w:b/>
          <w:bCs/>
          <w:sz w:val="24"/>
          <w:szCs w:val="24"/>
        </w:rPr>
        <w:t xml:space="preserve">Статья 8. Государственные закупки на товарной бирже</w:t>
      </w:r>
    </w:p>
    <w:p>
      <w:pPr>
        <w:spacing w:after="120"/>
        <w:ind w:firstLine="567"/>
        <w:jc w:val="both"/>
      </w:pPr>
      <w:r>
        <w:rPr>
          <w:rFonts w:ascii="Arial" w:cs="Arial" w:eastAsia="Arial" w:hAnsi="Arial"/>
          <w:sz w:val="24"/>
          <w:szCs w:val="24"/>
        </w:rPr>
        <w:t xml:space="preserve">1. Государственные закупки биржевых товаров могут осуществляться посредством биржевых торгов в порядке, установленном Кабинетом Министров.</w:t>
      </w:r>
    </w:p>
    <w:p>
      <w:pPr>
        <w:spacing w:after="120"/>
        <w:ind w:firstLine="567"/>
        <w:jc w:val="both"/>
      </w:pPr>
      <w:r>
        <w:rPr>
          <w:rFonts w:ascii="Arial" w:cs="Arial" w:eastAsia="Arial" w:hAnsi="Arial"/>
          <w:sz w:val="24"/>
          <w:szCs w:val="24"/>
        </w:rPr>
        <w:t xml:space="preserve">2. Государственные закупки на товарной бирже осуществляются в режиме двойного встречного аукциона.</w:t>
      </w:r>
    </w:p>
    <w:p>
      <w:pPr>
        <w:spacing w:after="120"/>
        <w:ind w:firstLine="567"/>
        <w:jc w:val="both"/>
      </w:pPr>
      <w:r>
        <w:rPr>
          <w:rFonts w:ascii="Arial" w:cs="Arial" w:eastAsia="Arial" w:hAnsi="Arial"/>
          <w:sz w:val="24"/>
          <w:szCs w:val="24"/>
        </w:rPr>
        <w:t xml:space="preserve">3. Услуги по осуществлению государственных закупок на товарной бирже для заказчика оказываются на возмездной основе в рамках средств, предусмотренных в бюджете заказчика на соответствующий год.</w:t>
      </w:r>
    </w:p>
    <w:p>
      <w:pPr>
        <w:spacing w:after="120"/>
        <w:ind w:firstLine="567"/>
        <w:jc w:val="both"/>
      </w:pPr>
      <w:r>
        <w:rPr>
          <w:rFonts w:ascii="Arial" w:cs="Arial" w:eastAsia="Arial" w:hAnsi="Arial"/>
          <w:b/>
          <w:bCs/>
          <w:sz w:val="24"/>
          <w:szCs w:val="24"/>
        </w:rPr>
        <w:t xml:space="preserve">Статья 9. Доходы товарной биржи</w:t>
      </w:r>
    </w:p>
    <w:p>
      <w:pPr>
        <w:spacing w:after="120"/>
        <w:ind w:firstLine="567"/>
        <w:jc w:val="both"/>
      </w:pPr>
      <w:r>
        <w:rPr>
          <w:rFonts w:ascii="Arial" w:cs="Arial" w:eastAsia="Arial" w:hAnsi="Arial"/>
          <w:sz w:val="24"/>
          <w:szCs w:val="24"/>
        </w:rPr>
        <w:t xml:space="preserve">1. Доходы товарной биржи формируются за счет вступительных и ежегодных взносов членов товарной биржи, платежей за пользование имуществом биржи, регистрацию и оформление биржевых сделок, а также за счет других поступлений, не запрещенных законодательством Кыргызской Республики.</w:t>
      </w:r>
    </w:p>
    <w:p>
      <w:pPr>
        <w:spacing w:after="120"/>
        <w:ind w:firstLine="567"/>
        <w:jc w:val="both"/>
      </w:pPr>
      <w:r>
        <w:rPr>
          <w:rFonts w:ascii="Arial" w:cs="Arial" w:eastAsia="Arial" w:hAnsi="Arial"/>
          <w:sz w:val="24"/>
          <w:szCs w:val="24"/>
        </w:rPr>
        <w:t xml:space="preserve">2. Товарная биржа имеет право устанавливать:</w:t>
      </w:r>
    </w:p>
    <w:p>
      <w:pPr>
        <w:spacing w:after="120"/>
        <w:ind w:firstLine="567"/>
        <w:jc w:val="both"/>
      </w:pPr>
      <w:r>
        <w:rPr>
          <w:rFonts w:ascii="Arial" w:cs="Arial" w:eastAsia="Arial" w:hAnsi="Arial"/>
          <w:sz w:val="24"/>
          <w:szCs w:val="24"/>
        </w:rPr>
        <w:t xml:space="preserve">1) размеры и порядок внесения гарантийных взносов членами товарной биржи;</w:t>
      </w:r>
    </w:p>
    <w:p>
      <w:pPr>
        <w:spacing w:after="120"/>
        <w:ind w:firstLine="567"/>
        <w:jc w:val="both"/>
      </w:pPr>
      <w:r>
        <w:rPr>
          <w:rFonts w:ascii="Arial" w:cs="Arial" w:eastAsia="Arial" w:hAnsi="Arial"/>
          <w:sz w:val="24"/>
          <w:szCs w:val="24"/>
        </w:rPr>
        <w:t xml:space="preserve">2) размер платежей за участие в торгах в соответствии с правилами биржевой торговли;</w:t>
      </w:r>
    </w:p>
    <w:p>
      <w:pPr>
        <w:spacing w:after="120"/>
        <w:ind w:firstLine="567"/>
        <w:jc w:val="both"/>
      </w:pPr>
      <w:r>
        <w:rPr>
          <w:rFonts w:ascii="Arial" w:cs="Arial" w:eastAsia="Arial" w:hAnsi="Arial"/>
          <w:sz w:val="24"/>
          <w:szCs w:val="24"/>
        </w:rPr>
        <w:t xml:space="preserve">3) дифференцированный биржевой сбор в зависимости от объема совершенных сделок членами товарной биржи;</w:t>
      </w:r>
    </w:p>
    <w:p>
      <w:pPr>
        <w:spacing w:after="120"/>
        <w:ind w:firstLine="567"/>
        <w:jc w:val="both"/>
      </w:pPr>
      <w:r>
        <w:rPr>
          <w:rFonts w:ascii="Arial" w:cs="Arial" w:eastAsia="Arial" w:hAnsi="Arial"/>
          <w:sz w:val="24"/>
          <w:szCs w:val="24"/>
        </w:rPr>
        <w:t xml:space="preserve">4) для биржевых дилеров, осуществляющих на товарной бирже деятельность по реализации производимых ими товаров, дифференцированный биржевой сбор с учетом повышения уровня местного содержания в товарах, закупаемых недропользователями, а также с учетом международных обязательств Кыргызской Республики;</w:t>
      </w:r>
    </w:p>
    <w:p>
      <w:pPr>
        <w:spacing w:after="120"/>
        <w:ind w:firstLine="567"/>
        <w:jc w:val="both"/>
      </w:pPr>
      <w:r>
        <w:rPr>
          <w:rFonts w:ascii="Arial" w:cs="Arial" w:eastAsia="Arial" w:hAnsi="Arial"/>
          <w:sz w:val="24"/>
          <w:szCs w:val="24"/>
        </w:rPr>
        <w:t xml:space="preserve">5) минимальные и максимальные пределы уровней цен на конкретный биржевой товар в рамках одного торгового дня, исходя из цен, сложившихся в результате предыдущих торгов, для приостановления торгов в целях предотвращения спекулятивных действий.</w:t>
      </w:r>
    </w:p>
    <w:p>
      <w:pPr>
        <w:spacing w:after="120"/>
        <w:ind w:firstLine="567"/>
        <w:jc w:val="both"/>
      </w:pPr>
      <w:r>
        <w:rPr>
          <w:rFonts w:ascii="Arial" w:cs="Arial" w:eastAsia="Arial" w:hAnsi="Arial"/>
          <w:sz w:val="24"/>
          <w:szCs w:val="24"/>
        </w:rPr>
        <w:t xml:space="preserve">3. Товарной бирже запрещается устанавливать размеры вознаграждения, взимаемого биржевыми брокерами и биржевыми дилерами за посредничество в биржевых сделках.</w:t>
      </w:r>
    </w:p>
    <w:p>
      <w:pPr>
        <w:spacing w:after="120"/>
        <w:ind w:firstLine="567"/>
        <w:jc w:val="both"/>
      </w:pPr>
      <w:r>
        <w:rPr>
          <w:rFonts w:ascii="Arial" w:cs="Arial" w:eastAsia="Arial" w:hAnsi="Arial"/>
          <w:sz w:val="24"/>
          <w:szCs w:val="24"/>
        </w:rPr>
        <w:t xml:space="preserve">4. Размеры платежей, взимаемых с участников биржевой торговли, определяются внутренними документами товарной биржи и должны быть доступны для ознакомления участникам биржевой торговли.</w:t>
      </w:r>
    </w:p>
    <w:p>
      <w:pPr>
        <w:spacing w:after="120"/>
        <w:ind w:firstLine="567"/>
        <w:jc w:val="both"/>
      </w:pPr>
      <w:r>
        <w:rPr>
          <w:rFonts w:ascii="Arial" w:cs="Arial" w:eastAsia="Arial" w:hAnsi="Arial"/>
          <w:b/>
          <w:bCs/>
          <w:sz w:val="24"/>
          <w:szCs w:val="24"/>
        </w:rPr>
        <w:t xml:space="preserve">Статья 10. Биржевая сделка</w:t>
      </w:r>
    </w:p>
    <w:p>
      <w:pPr>
        <w:spacing w:after="120"/>
        <w:ind w:firstLine="567"/>
        <w:jc w:val="both"/>
      </w:pPr>
      <w:r>
        <w:rPr>
          <w:rFonts w:ascii="Arial" w:cs="Arial" w:eastAsia="Arial" w:hAnsi="Arial"/>
          <w:sz w:val="24"/>
          <w:szCs w:val="24"/>
        </w:rPr>
        <w:t xml:space="preserve">1. Биржевой сделкой признается сделка, предметом которой является имущество, допущенное к обращению на бирже, и которая заключается на бирже участниками биржевой торговли в ходе проводимых ею торгов в соответствии с законодательством Кыргызской Республики о товарных биржах и правилами биржевой торговли.</w:t>
      </w:r>
    </w:p>
    <w:p>
      <w:pPr>
        <w:spacing w:after="120"/>
        <w:ind w:firstLine="567"/>
        <w:jc w:val="both"/>
      </w:pPr>
      <w:r>
        <w:rPr>
          <w:rFonts w:ascii="Arial" w:cs="Arial" w:eastAsia="Arial" w:hAnsi="Arial"/>
          <w:sz w:val="24"/>
          <w:szCs w:val="24"/>
        </w:rPr>
        <w:t xml:space="preserve">2. Сделки, совершенные на товарной бирже, но не соответствующие требованиям, предусмотренным частью 1 настоящей статьи, не являются биржевыми.</w:t>
      </w:r>
    </w:p>
    <w:p>
      <w:pPr>
        <w:spacing w:after="120"/>
        <w:ind w:firstLine="567"/>
        <w:jc w:val="both"/>
      </w:pPr>
      <w:r>
        <w:rPr>
          <w:rFonts w:ascii="Arial" w:cs="Arial" w:eastAsia="Arial" w:hAnsi="Arial"/>
          <w:sz w:val="24"/>
          <w:szCs w:val="24"/>
        </w:rPr>
        <w:t xml:space="preserve">3. Сделки с биржевыми товарами, включенными в перечень биржевых товаров, совершенные с нарушением требований внебиржевой торговли, признаются недействительными по иску заинтересованных лиц, уполномоченного органа либо прокурора.</w:t>
      </w:r>
    </w:p>
    <w:p>
      <w:pPr>
        <w:spacing w:after="120"/>
        <w:ind w:firstLine="567"/>
        <w:jc w:val="both"/>
      </w:pPr>
      <w:r>
        <w:rPr>
          <w:rFonts w:ascii="Arial" w:cs="Arial" w:eastAsia="Arial" w:hAnsi="Arial"/>
          <w:sz w:val="24"/>
          <w:szCs w:val="24"/>
        </w:rPr>
        <w:t xml:space="preserve">4. Перечень биржевых товаров утверждается Кабинетом Министров и содержит:</w:t>
      </w:r>
    </w:p>
    <w:p>
      <w:pPr>
        <w:spacing w:after="120"/>
        <w:ind w:firstLine="567"/>
        <w:jc w:val="both"/>
      </w:pPr>
      <w:r>
        <w:rPr>
          <w:rFonts w:ascii="Arial" w:cs="Arial" w:eastAsia="Arial" w:hAnsi="Arial"/>
          <w:sz w:val="24"/>
          <w:szCs w:val="24"/>
        </w:rPr>
        <w:t xml:space="preserve">1) краткие наименования биржевых товаров;</w:t>
      </w:r>
    </w:p>
    <w:p>
      <w:pPr>
        <w:spacing w:after="120"/>
        <w:ind w:firstLine="567"/>
        <w:jc w:val="both"/>
      </w:pPr>
      <w:r>
        <w:rPr>
          <w:rFonts w:ascii="Arial" w:cs="Arial" w:eastAsia="Arial" w:hAnsi="Arial"/>
          <w:sz w:val="24"/>
          <w:szCs w:val="24"/>
        </w:rPr>
        <w:t xml:space="preserve">2) коды в соответствии с Единой товарной номенклатурой внешнеэкономической деятельности Евразийского экономического союза.</w:t>
      </w:r>
    </w:p>
    <w:p>
      <w:pPr>
        <w:spacing w:after="120"/>
        <w:ind w:firstLine="567"/>
        <w:jc w:val="both"/>
      </w:pPr>
      <w:r>
        <w:rPr>
          <w:rFonts w:ascii="Arial" w:cs="Arial" w:eastAsia="Arial" w:hAnsi="Arial"/>
          <w:sz w:val="24"/>
          <w:szCs w:val="24"/>
        </w:rPr>
        <w:t xml:space="preserve">5. Для отдельных биржевых товаров Кабинетом Министров устанавливается минимальный размер поставочной партии, при достижении или превышении которого их реализация осуществляется исключительно через товарную биржу.</w:t>
      </w:r>
    </w:p>
    <w:p>
      <w:pPr>
        <w:spacing w:after="120"/>
        <w:ind w:firstLine="567"/>
        <w:jc w:val="both"/>
      </w:pPr>
      <w:r>
        <w:rPr>
          <w:rFonts w:ascii="Arial" w:cs="Arial" w:eastAsia="Arial" w:hAnsi="Arial"/>
          <w:sz w:val="24"/>
          <w:szCs w:val="24"/>
        </w:rPr>
        <w:t xml:space="preserve">6. Для отдельных биржевых товаров Кабинетом Министров устанавливается минимальная доля, подлежащая обязательной реализации через товарные биржи, а также определяются категории субъектов, на которые распространяется указанная обязанность.</w:t>
      </w:r>
    </w:p>
    <w:p>
      <w:pPr>
        <w:spacing w:after="120"/>
        <w:ind w:firstLine="567"/>
        <w:jc w:val="both"/>
      </w:pPr>
      <w:r>
        <w:rPr>
          <w:rFonts w:ascii="Arial" w:cs="Arial" w:eastAsia="Arial" w:hAnsi="Arial"/>
          <w:sz w:val="24"/>
          <w:szCs w:val="24"/>
        </w:rPr>
        <w:t xml:space="preserve">7. Расчеты по заключенным на биржевых торгах сделкам с биржевыми товарами осуществляются в национальной валюте.</w:t>
      </w:r>
    </w:p>
    <w:p>
      <w:pPr>
        <w:spacing w:after="120"/>
        <w:ind w:firstLine="567"/>
        <w:jc w:val="both"/>
      </w:pPr>
      <w:r>
        <w:rPr>
          <w:rFonts w:ascii="Arial" w:cs="Arial" w:eastAsia="Arial" w:hAnsi="Arial"/>
          <w:sz w:val="24"/>
          <w:szCs w:val="24"/>
        </w:rPr>
        <w:t xml:space="preserve">8. На товарной бирже совершаются:</w:t>
      </w:r>
    </w:p>
    <w:p>
      <w:pPr>
        <w:spacing w:after="120"/>
        <w:ind w:firstLine="567"/>
        <w:jc w:val="both"/>
      </w:pPr>
      <w:r>
        <w:rPr>
          <w:rFonts w:ascii="Arial" w:cs="Arial" w:eastAsia="Arial" w:hAnsi="Arial"/>
          <w:sz w:val="24"/>
          <w:szCs w:val="24"/>
        </w:rPr>
        <w:t xml:space="preserve">1) сделки с взаимной передачей прав и обязанностей в отношении спот-товара, включая сделки, взаимосвязанные с международными деловыми операциями;</w:t>
      </w:r>
    </w:p>
    <w:p>
      <w:pPr>
        <w:spacing w:after="120"/>
        <w:ind w:firstLine="567"/>
        <w:jc w:val="both"/>
      </w:pPr>
      <w:r>
        <w:rPr>
          <w:rFonts w:ascii="Arial" w:cs="Arial" w:eastAsia="Arial" w:hAnsi="Arial"/>
          <w:sz w:val="24"/>
          <w:szCs w:val="24"/>
        </w:rPr>
        <w:t xml:space="preserve">2) фьючерсные сделки;</w:t>
      </w:r>
    </w:p>
    <w:p>
      <w:pPr>
        <w:spacing w:after="120"/>
        <w:ind w:firstLine="567"/>
        <w:jc w:val="both"/>
      </w:pPr>
      <w:r>
        <w:rPr>
          <w:rFonts w:ascii="Arial" w:cs="Arial" w:eastAsia="Arial" w:hAnsi="Arial"/>
          <w:sz w:val="24"/>
          <w:szCs w:val="24"/>
        </w:rPr>
        <w:t xml:space="preserve">3) опционные сделки;</w:t>
      </w:r>
    </w:p>
    <w:p>
      <w:pPr>
        <w:spacing w:after="120"/>
        <w:ind w:firstLine="567"/>
        <w:jc w:val="both"/>
      </w:pPr>
      <w:r>
        <w:rPr>
          <w:rFonts w:ascii="Arial" w:cs="Arial" w:eastAsia="Arial" w:hAnsi="Arial"/>
          <w:sz w:val="24"/>
          <w:szCs w:val="24"/>
        </w:rPr>
        <w:t xml:space="preserve">4) сделки с взаимной передачей прав и обязанностей в отношении товара путем передачи складских документов.</w:t>
      </w:r>
    </w:p>
    <w:p>
      <w:pPr>
        <w:spacing w:after="120"/>
        <w:ind w:firstLine="567"/>
        <w:jc w:val="both"/>
      </w:pPr>
      <w:r>
        <w:rPr>
          <w:rFonts w:ascii="Arial" w:cs="Arial" w:eastAsia="Arial" w:hAnsi="Arial"/>
          <w:sz w:val="24"/>
          <w:szCs w:val="24"/>
        </w:rPr>
        <w:t xml:space="preserve">9. Биржевая цена на товар формируется в результате котировки биржевых товаров.</w:t>
      </w:r>
    </w:p>
    <w:p>
      <w:pPr>
        <w:spacing w:after="120"/>
        <w:ind w:firstLine="567"/>
        <w:jc w:val="both"/>
      </w:pPr>
      <w:r>
        <w:rPr>
          <w:rFonts w:ascii="Arial" w:cs="Arial" w:eastAsia="Arial" w:hAnsi="Arial"/>
          <w:sz w:val="24"/>
          <w:szCs w:val="24"/>
        </w:rPr>
        <w:t xml:space="preserve">10. Товарные биржи размещают котировки на биржевые товары на собственном интернет-ресурсе.</w:t>
      </w:r>
    </w:p>
    <w:p>
      <w:pPr>
        <w:spacing w:after="120"/>
        <w:ind w:firstLine="567"/>
        <w:jc w:val="both"/>
      </w:pPr>
      <w:r>
        <w:rPr>
          <w:rFonts w:ascii="Arial" w:cs="Arial" w:eastAsia="Arial" w:hAnsi="Arial"/>
          <w:b/>
          <w:bCs/>
          <w:sz w:val="24"/>
          <w:szCs w:val="24"/>
        </w:rPr>
        <w:t xml:space="preserve">Статья 11. Режимы проведения биржевых торгов</w:t>
      </w:r>
    </w:p>
    <w:p>
      <w:pPr>
        <w:spacing w:after="120"/>
        <w:ind w:firstLine="567"/>
        <w:jc w:val="both"/>
      </w:pPr>
      <w:r>
        <w:rPr>
          <w:rFonts w:ascii="Arial" w:cs="Arial" w:eastAsia="Arial" w:hAnsi="Arial"/>
          <w:sz w:val="24"/>
          <w:szCs w:val="24"/>
        </w:rPr>
        <w:t xml:space="preserve">1. Биржевые торги проводятся в следующих режимах торговли:</w:t>
      </w:r>
    </w:p>
    <w:p>
      <w:pPr>
        <w:spacing w:after="120"/>
        <w:ind w:firstLine="567"/>
        <w:jc w:val="both"/>
      </w:pPr>
      <w:r>
        <w:rPr>
          <w:rFonts w:ascii="Arial" w:cs="Arial" w:eastAsia="Arial" w:hAnsi="Arial"/>
          <w:sz w:val="24"/>
          <w:szCs w:val="24"/>
        </w:rPr>
        <w:t xml:space="preserve">1) режим стандартного аукциона;</w:t>
      </w:r>
    </w:p>
    <w:p>
      <w:pPr>
        <w:spacing w:after="120"/>
        <w:ind w:firstLine="567"/>
        <w:jc w:val="both"/>
      </w:pPr>
      <w:r>
        <w:rPr>
          <w:rFonts w:ascii="Arial" w:cs="Arial" w:eastAsia="Arial" w:hAnsi="Arial"/>
          <w:sz w:val="24"/>
          <w:szCs w:val="24"/>
        </w:rPr>
        <w:t xml:space="preserve">2) режим двойного встречного аукциона.</w:t>
      </w:r>
    </w:p>
    <w:p>
      <w:pPr>
        <w:spacing w:after="120"/>
        <w:ind w:firstLine="567"/>
        <w:jc w:val="both"/>
      </w:pPr>
      <w:r>
        <w:rPr>
          <w:rFonts w:ascii="Arial" w:cs="Arial" w:eastAsia="Arial" w:hAnsi="Arial"/>
          <w:sz w:val="24"/>
          <w:szCs w:val="24"/>
        </w:rPr>
        <w:t xml:space="preserve">2. В режиме стандартного аукциона биржевые торги проводятся с учетом:</w:t>
      </w:r>
    </w:p>
    <w:p>
      <w:pPr>
        <w:spacing w:after="120"/>
        <w:ind w:firstLine="567"/>
        <w:jc w:val="both"/>
      </w:pPr>
      <w:r>
        <w:rPr>
          <w:rFonts w:ascii="Arial" w:cs="Arial" w:eastAsia="Arial" w:hAnsi="Arial"/>
          <w:sz w:val="24"/>
          <w:szCs w:val="24"/>
        </w:rPr>
        <w:t xml:space="preserve">1) раскрытия информации об участниках биржевой торговли или ее конфиденциальности, за исключением информации об инициаторе аукциона, которая является общедоступной;</w:t>
      </w:r>
    </w:p>
    <w:p>
      <w:pPr>
        <w:spacing w:after="120"/>
        <w:ind w:firstLine="567"/>
        <w:jc w:val="both"/>
      </w:pPr>
      <w:r>
        <w:rPr>
          <w:rFonts w:ascii="Arial" w:cs="Arial" w:eastAsia="Arial" w:hAnsi="Arial"/>
          <w:sz w:val="24"/>
          <w:szCs w:val="24"/>
        </w:rPr>
        <w:t xml:space="preserve">2) проведения аукционов на понижение или повышение цены;</w:t>
      </w:r>
    </w:p>
    <w:p>
      <w:pPr>
        <w:spacing w:after="120"/>
        <w:ind w:firstLine="567"/>
        <w:jc w:val="both"/>
      </w:pPr>
      <w:r>
        <w:rPr>
          <w:rFonts w:ascii="Arial" w:cs="Arial" w:eastAsia="Arial" w:hAnsi="Arial"/>
          <w:sz w:val="24"/>
          <w:szCs w:val="24"/>
        </w:rPr>
        <w:t xml:space="preserve">3) проведения аукциона по заказу покупателя или продавца нестандартизированного товара;</w:t>
      </w:r>
    </w:p>
    <w:p>
      <w:pPr>
        <w:spacing w:after="120"/>
        <w:ind w:firstLine="567"/>
        <w:jc w:val="both"/>
      </w:pPr>
      <w:r>
        <w:rPr>
          <w:rFonts w:ascii="Arial" w:cs="Arial" w:eastAsia="Arial" w:hAnsi="Arial"/>
          <w:sz w:val="24"/>
          <w:szCs w:val="24"/>
        </w:rPr>
        <w:t xml:space="preserve">4) участия в аукционе не менее 3 участников аукциона, включая заказчика аукциона;</w:t>
      </w:r>
    </w:p>
    <w:p>
      <w:pPr>
        <w:spacing w:after="120"/>
        <w:ind w:firstLine="567"/>
        <w:jc w:val="both"/>
      </w:pPr>
      <w:r>
        <w:rPr>
          <w:rFonts w:ascii="Arial" w:cs="Arial" w:eastAsia="Arial" w:hAnsi="Arial"/>
          <w:sz w:val="24"/>
          <w:szCs w:val="24"/>
        </w:rPr>
        <w:t xml:space="preserve">5) формирования цены нестандартизированного товара, по которой заключается биржевая сделка по итогам аукциона, и определения этой цены как наименьшей среди предложенных участниками биржевой торговли на понижение и наибольшей среди предложенных участниками аукциона на повышение;</w:t>
      </w:r>
    </w:p>
    <w:p>
      <w:pPr>
        <w:spacing w:after="120"/>
        <w:ind w:firstLine="567"/>
        <w:jc w:val="both"/>
      </w:pPr>
      <w:r>
        <w:rPr>
          <w:rFonts w:ascii="Arial" w:cs="Arial" w:eastAsia="Arial" w:hAnsi="Arial"/>
          <w:sz w:val="24"/>
          <w:szCs w:val="24"/>
        </w:rPr>
        <w:t xml:space="preserve">6) внесения биржевого обеспечения, если иное не предусмотрено правилами биржевой торговли.</w:t>
      </w:r>
    </w:p>
    <w:p>
      <w:pPr>
        <w:spacing w:after="120"/>
        <w:ind w:firstLine="567"/>
        <w:jc w:val="both"/>
      </w:pPr>
      <w:r>
        <w:rPr>
          <w:rFonts w:ascii="Arial" w:cs="Arial" w:eastAsia="Arial" w:hAnsi="Arial"/>
          <w:sz w:val="24"/>
          <w:szCs w:val="24"/>
        </w:rPr>
        <w:t xml:space="preserve">3. В режиме двойного встречного аукциона биржевые торги проводятся с учетом:</w:t>
      </w:r>
    </w:p>
    <w:p>
      <w:pPr>
        <w:spacing w:after="120"/>
        <w:ind w:firstLine="567"/>
        <w:jc w:val="both"/>
      </w:pPr>
      <w:r>
        <w:rPr>
          <w:rFonts w:ascii="Arial" w:cs="Arial" w:eastAsia="Arial" w:hAnsi="Arial"/>
          <w:sz w:val="24"/>
          <w:szCs w:val="24"/>
        </w:rPr>
        <w:t xml:space="preserve">1) конфиденциальности информации об участниках биржевой торговли;</w:t>
      </w:r>
    </w:p>
    <w:p>
      <w:pPr>
        <w:spacing w:after="120"/>
        <w:ind w:firstLine="567"/>
        <w:jc w:val="both"/>
      </w:pPr>
      <w:r>
        <w:rPr>
          <w:rFonts w:ascii="Arial" w:cs="Arial" w:eastAsia="Arial" w:hAnsi="Arial"/>
          <w:sz w:val="24"/>
          <w:szCs w:val="24"/>
        </w:rPr>
        <w:t xml:space="preserve">2) запрета на заключение кросс-сделок;</w:t>
      </w:r>
    </w:p>
    <w:p>
      <w:pPr>
        <w:spacing w:after="120"/>
        <w:ind w:firstLine="567"/>
        <w:jc w:val="both"/>
      </w:pPr>
      <w:r>
        <w:rPr>
          <w:rFonts w:ascii="Arial" w:cs="Arial" w:eastAsia="Arial" w:hAnsi="Arial"/>
          <w:sz w:val="24"/>
          <w:szCs w:val="24"/>
        </w:rPr>
        <w:t xml:space="preserve">3) формирования цены на биржевой товар, по которой заключается биржевая сделка в процессе конкурирования предложений покупателей и продавцов, и определения этой цены как наилучшей для покупателя (минимальная цена от продавцов) или как наилучшей для продавца (максимальная цена от покупателей);</w:t>
      </w:r>
    </w:p>
    <w:p>
      <w:pPr>
        <w:spacing w:after="120"/>
        <w:ind w:firstLine="567"/>
        <w:jc w:val="both"/>
      </w:pPr>
      <w:r>
        <w:rPr>
          <w:rFonts w:ascii="Arial" w:cs="Arial" w:eastAsia="Arial" w:hAnsi="Arial"/>
          <w:sz w:val="24"/>
          <w:szCs w:val="24"/>
        </w:rPr>
        <w:t xml:space="preserve">4) внесения биржевого обеспечения.</w:t>
      </w:r>
    </w:p>
    <w:p>
      <w:pPr>
        <w:spacing w:after="120"/>
        <w:ind w:firstLine="567"/>
        <w:jc w:val="both"/>
      </w:pPr>
      <w:r>
        <w:rPr>
          <w:rFonts w:ascii="Arial" w:cs="Arial" w:eastAsia="Arial" w:hAnsi="Arial"/>
          <w:sz w:val="24"/>
          <w:szCs w:val="24"/>
        </w:rPr>
        <w:t xml:space="preserve">4. Порядок проведения биржевых торгов в режимах торговли определяется правилами биржевой торговли.</w:t>
      </w:r>
    </w:p>
    <w:p>
      <w:pPr>
        <w:spacing w:after="120"/>
        <w:ind w:firstLine="567"/>
        <w:jc w:val="both"/>
      </w:pPr>
      <w:r>
        <w:rPr>
          <w:rFonts w:ascii="Arial" w:cs="Arial" w:eastAsia="Arial" w:hAnsi="Arial"/>
          <w:sz w:val="24"/>
          <w:szCs w:val="24"/>
        </w:rPr>
        <w:t xml:space="preserve">5. Товарная биржа ведет отдельный учет совершаемых сделок по нестандартизированным товарам.</w:t>
      </w:r>
    </w:p>
    <w:p>
      <w:pPr>
        <w:spacing w:after="120"/>
        <w:ind w:firstLine="567"/>
        <w:jc w:val="both"/>
      </w:pPr>
      <w:r>
        <w:rPr>
          <w:rFonts w:ascii="Arial" w:cs="Arial" w:eastAsia="Arial" w:hAnsi="Arial"/>
          <w:sz w:val="24"/>
          <w:szCs w:val="24"/>
        </w:rPr>
        <w:t xml:space="preserve">6. Товарная биржа при проведении биржевых торгов в режиме двойного встречного аукциона вправе осуществлять страхование биржевых сделок.</w:t>
      </w:r>
    </w:p>
    <w:p>
      <w:pPr>
        <w:spacing w:after="120"/>
        <w:ind w:firstLine="567"/>
        <w:jc w:val="both"/>
      </w:pPr>
      <w:r>
        <w:rPr>
          <w:rFonts w:ascii="Arial" w:cs="Arial" w:eastAsia="Arial" w:hAnsi="Arial"/>
          <w:b/>
          <w:bCs/>
          <w:sz w:val="24"/>
          <w:szCs w:val="24"/>
        </w:rPr>
        <w:t xml:space="preserve">Статья 12. Фонды товарной биржи по обеспечению исполнения биржевых сделок</w:t>
      </w:r>
    </w:p>
    <w:p>
      <w:pPr>
        <w:spacing w:after="120"/>
        <w:ind w:firstLine="567"/>
        <w:jc w:val="both"/>
      </w:pPr>
      <w:r>
        <w:rPr>
          <w:rFonts w:ascii="Arial" w:cs="Arial" w:eastAsia="Arial" w:hAnsi="Arial"/>
          <w:sz w:val="24"/>
          <w:szCs w:val="24"/>
        </w:rPr>
        <w:t xml:space="preserve">1. В целях обеспечения исполнения заключенных на бирже сделок товарная биржа создает гарантийный фонд.</w:t>
      </w:r>
    </w:p>
    <w:p>
      <w:pPr>
        <w:spacing w:after="120"/>
        <w:ind w:firstLine="567"/>
        <w:jc w:val="both"/>
      </w:pPr>
      <w:r>
        <w:rPr>
          <w:rFonts w:ascii="Arial" w:cs="Arial" w:eastAsia="Arial" w:hAnsi="Arial"/>
          <w:sz w:val="24"/>
          <w:szCs w:val="24"/>
        </w:rPr>
        <w:t xml:space="preserve">2. Порядок создания и регулирования деятельности гарантийного фонда утверждается товарной биржей, подлежит обязательному согласованию с уполномоченным государственным органом и вступает в силу после согласования.</w:t>
      </w:r>
    </w:p>
    <w:p>
      <w:pPr>
        <w:spacing w:after="120"/>
        <w:ind w:firstLine="567"/>
        <w:jc w:val="both"/>
      </w:pPr>
      <w:r>
        <w:rPr>
          <w:rFonts w:ascii="Arial" w:cs="Arial" w:eastAsia="Arial" w:hAnsi="Arial"/>
          <w:b/>
          <w:bCs/>
          <w:sz w:val="24"/>
          <w:szCs w:val="24"/>
        </w:rPr>
        <w:t xml:space="preserve">Статья 13. Клиринговая деятельность по биржевым сделкам</w:t>
      </w:r>
    </w:p>
    <w:p>
      <w:pPr>
        <w:spacing w:after="120"/>
        <w:ind w:firstLine="567"/>
        <w:jc w:val="both"/>
      </w:pPr>
      <w:r>
        <w:rPr>
          <w:rFonts w:ascii="Arial" w:cs="Arial" w:eastAsia="Arial" w:hAnsi="Arial"/>
          <w:sz w:val="24"/>
          <w:szCs w:val="24"/>
        </w:rPr>
        <w:t xml:space="preserve">1. Клиринговую деятельность по биржевым сделкам может осуществлять непосредственно сама товарная биржа, а также клиринговый центр товарной биржи.</w:t>
      </w:r>
    </w:p>
    <w:p>
      <w:pPr>
        <w:spacing w:after="120"/>
        <w:ind w:firstLine="567"/>
        <w:jc w:val="both"/>
      </w:pPr>
      <w:r>
        <w:rPr>
          <w:rFonts w:ascii="Arial" w:cs="Arial" w:eastAsia="Arial" w:hAnsi="Arial"/>
          <w:sz w:val="24"/>
          <w:szCs w:val="24"/>
        </w:rPr>
        <w:t xml:space="preserve">2. Клиринговым центром товарной биржи является самостоятельная клиринговая организация, с которой товарная биржа заключила договор о клиринговом обслуживании. При этом не допускается осуществление клирингового обслуживания товарной биржи иностранным юридическим лицом с выполнением функций ее клирингового центра.</w:t>
      </w:r>
    </w:p>
    <w:p>
      <w:pPr>
        <w:spacing w:after="120"/>
        <w:ind w:firstLine="567"/>
        <w:jc w:val="both"/>
      </w:pPr>
      <w:r>
        <w:rPr>
          <w:rFonts w:ascii="Arial" w:cs="Arial" w:eastAsia="Arial" w:hAnsi="Arial"/>
          <w:sz w:val="24"/>
          <w:szCs w:val="24"/>
        </w:rPr>
        <w:t xml:space="preserve">3. Деятельность клирингового центра товарной биржи по биржевым сделкам должна осуществляться на территории Кыргызской Республики в соответствии с законодательством Кыргызской Республики о товарных биржах.</w:t>
      </w:r>
    </w:p>
    <w:p>
      <w:pPr>
        <w:spacing w:after="120"/>
        <w:ind w:firstLine="567"/>
        <w:jc w:val="both"/>
      </w:pPr>
      <w:r>
        <w:rPr>
          <w:rFonts w:ascii="Arial" w:cs="Arial" w:eastAsia="Arial" w:hAnsi="Arial"/>
          <w:sz w:val="24"/>
          <w:szCs w:val="24"/>
        </w:rPr>
        <w:t xml:space="preserve">4. Для осуществления своей деятельности клиринговый центр товарной биржи должен иметь информационную систему клиринга, обеспечивающую автоматизацию процесса клиринговой деятельности и соответствующую требованиям, установленным уполномоченным государственным органом.</w:t>
      </w:r>
    </w:p>
    <w:p>
      <w:pPr>
        <w:spacing w:after="120"/>
        <w:ind w:firstLine="567"/>
        <w:jc w:val="both"/>
      </w:pPr>
      <w:r>
        <w:rPr>
          <w:rFonts w:ascii="Arial" w:cs="Arial" w:eastAsia="Arial" w:hAnsi="Arial"/>
          <w:sz w:val="24"/>
          <w:szCs w:val="24"/>
        </w:rPr>
        <w:t xml:space="preserve">5. В зависимости от биржевых сделок, по которым осуществляется клиринговая деятельность, клиринговый центр товарной биржи выполняет следующие функции:</w:t>
      </w:r>
    </w:p>
    <w:p>
      <w:pPr>
        <w:spacing w:after="120"/>
        <w:ind w:firstLine="567"/>
        <w:jc w:val="both"/>
      </w:pPr>
      <w:r>
        <w:rPr>
          <w:rFonts w:ascii="Arial" w:cs="Arial" w:eastAsia="Arial" w:hAnsi="Arial"/>
          <w:sz w:val="24"/>
          <w:szCs w:val="24"/>
        </w:rPr>
        <w:t xml:space="preserve">1) осуществляет сбор и обработку информации по заключенным биржевым сделкам;</w:t>
      </w:r>
    </w:p>
    <w:p>
      <w:pPr>
        <w:spacing w:after="120"/>
        <w:ind w:firstLine="567"/>
        <w:jc w:val="both"/>
      </w:pPr>
      <w:r>
        <w:rPr>
          <w:rFonts w:ascii="Arial" w:cs="Arial" w:eastAsia="Arial" w:hAnsi="Arial"/>
          <w:sz w:val="24"/>
          <w:szCs w:val="24"/>
        </w:rPr>
        <w:t xml:space="preserve">2) проводит учет и подтверждение условий заключенных биржевых сделок;</w:t>
      </w:r>
    </w:p>
    <w:p>
      <w:pPr>
        <w:spacing w:after="120"/>
        <w:ind w:firstLine="567"/>
        <w:jc w:val="both"/>
      </w:pPr>
      <w:r>
        <w:rPr>
          <w:rFonts w:ascii="Arial" w:cs="Arial" w:eastAsia="Arial" w:hAnsi="Arial"/>
          <w:sz w:val="24"/>
          <w:szCs w:val="24"/>
        </w:rPr>
        <w:t xml:space="preserve">3) осуществляет зачет взаимных требований и обязательств сторон, участвующих в расчетах, осуществляемых в результате совершения биржевых сделок;</w:t>
      </w:r>
    </w:p>
    <w:p>
      <w:pPr>
        <w:spacing w:after="120"/>
        <w:ind w:firstLine="567"/>
        <w:jc w:val="both"/>
      </w:pPr>
      <w:r>
        <w:rPr>
          <w:rFonts w:ascii="Arial" w:cs="Arial" w:eastAsia="Arial" w:hAnsi="Arial"/>
          <w:sz w:val="24"/>
          <w:szCs w:val="24"/>
        </w:rPr>
        <w:t xml:space="preserve">4) принимает и ведет учет биржевого обеспечения участников биржевых торгов;</w:t>
      </w:r>
    </w:p>
    <w:p>
      <w:pPr>
        <w:spacing w:after="120"/>
        <w:ind w:firstLine="567"/>
        <w:jc w:val="both"/>
      </w:pPr>
      <w:r>
        <w:rPr>
          <w:rFonts w:ascii="Arial" w:cs="Arial" w:eastAsia="Arial" w:hAnsi="Arial"/>
          <w:sz w:val="24"/>
          <w:szCs w:val="24"/>
        </w:rPr>
        <w:t xml:space="preserve">5) определяет требования и (или) обязательства сторон по биржевым сделкам и организует по ним расчеты;</w:t>
      </w:r>
    </w:p>
    <w:p>
      <w:pPr>
        <w:spacing w:after="120"/>
        <w:ind w:firstLine="567"/>
        <w:jc w:val="both"/>
      </w:pPr>
      <w:r>
        <w:rPr>
          <w:rFonts w:ascii="Arial" w:cs="Arial" w:eastAsia="Arial" w:hAnsi="Arial"/>
          <w:sz w:val="24"/>
          <w:szCs w:val="24"/>
        </w:rPr>
        <w:t xml:space="preserve">6) оказывает поддержку при исполнении биржевых сделок.</w:t>
      </w:r>
    </w:p>
    <w:p>
      <w:pPr>
        <w:spacing w:after="120"/>
        <w:ind w:firstLine="567"/>
        <w:jc w:val="both"/>
      </w:pPr>
      <w:r>
        <w:rPr>
          <w:rFonts w:ascii="Arial" w:cs="Arial" w:eastAsia="Arial" w:hAnsi="Arial"/>
          <w:sz w:val="24"/>
          <w:szCs w:val="24"/>
        </w:rPr>
        <w:t xml:space="preserve">6. Порядок осуществления клиринговой деятельности по биржевым сделкам определяется уполномоченным государственным органом.</w:t>
      </w:r>
    </w:p>
    <w:p>
      <w:pPr>
        <w:spacing w:after="120"/>
        <w:ind w:firstLine="567"/>
        <w:jc w:val="both"/>
      </w:pPr>
      <w:r>
        <w:rPr>
          <w:rFonts w:ascii="Arial" w:cs="Arial" w:eastAsia="Arial" w:hAnsi="Arial"/>
          <w:sz w:val="24"/>
          <w:szCs w:val="24"/>
        </w:rPr>
        <w:t xml:space="preserve">7. При проведении торгов по государственным закупкам, закупкам недропользователей, закупкам государственных предприятий и хозяйственных обществ с государственным участием в клиринговую организацию вносится обеспечение заявки на участие в биржевых торгах в размере не менее 1 процента от суммы закупки.</w:t>
      </w:r>
    </w:p>
    <w:p>
      <w:pPr>
        <w:spacing w:after="240" w:before="200"/>
        <w:jc w:val="center"/>
      </w:pPr>
      <w:r>
        <w:rPr>
          <w:rFonts w:ascii="Arial" w:cs="Arial" w:eastAsia="Arial" w:hAnsi="Arial"/>
          <w:b/>
          <w:bCs/>
          <w:sz w:val="24"/>
          <w:szCs w:val="24"/>
        </w:rPr>
        <w:t xml:space="preserve">Глава 4. Деятельность биржевых брокеров, биржевых дилеров и маркет-мейкеров, коммерческая тайна на товарной бирже</w:t>
      </w:r>
    </w:p>
    <w:p>
      <w:pPr>
        <w:spacing w:after="120"/>
        <w:ind w:firstLine="567"/>
        <w:jc w:val="both"/>
      </w:pPr>
      <w:r>
        <w:rPr>
          <w:rFonts w:ascii="Arial" w:cs="Arial" w:eastAsia="Arial" w:hAnsi="Arial"/>
          <w:b/>
          <w:bCs/>
          <w:sz w:val="24"/>
          <w:szCs w:val="24"/>
        </w:rPr>
        <w:t xml:space="preserve">Статья 14. Порядок осуществления деятельности биржевых брокеров и биржевых дилеров</w:t>
      </w:r>
    </w:p>
    <w:p>
      <w:pPr>
        <w:spacing w:after="120"/>
        <w:ind w:firstLine="567"/>
        <w:jc w:val="both"/>
      </w:pPr>
      <w:r>
        <w:rPr>
          <w:rFonts w:ascii="Arial" w:cs="Arial" w:eastAsia="Arial" w:hAnsi="Arial"/>
          <w:sz w:val="24"/>
          <w:szCs w:val="24"/>
        </w:rPr>
        <w:t xml:space="preserve">1. Биржевая брокерская и биржевая дилерская деятельность на товарной бирже осуществляется на основании аккредитации в товарной бирже.</w:t>
      </w:r>
    </w:p>
    <w:p>
      <w:pPr>
        <w:spacing w:after="120"/>
        <w:ind w:firstLine="567"/>
        <w:jc w:val="both"/>
      </w:pPr>
      <w:r>
        <w:rPr>
          <w:rFonts w:ascii="Arial" w:cs="Arial" w:eastAsia="Arial" w:hAnsi="Arial"/>
          <w:sz w:val="24"/>
          <w:szCs w:val="24"/>
        </w:rPr>
        <w:t xml:space="preserve">2. Лица, осуществляющие деятельность по реализации производимых ими товаров, аккредитуются в качестве биржевых дилеров на товарной бирже без иных дополнительных требований.</w:t>
      </w:r>
    </w:p>
    <w:p>
      <w:pPr>
        <w:spacing w:after="120"/>
        <w:ind w:firstLine="567"/>
        <w:jc w:val="both"/>
      </w:pPr>
      <w:r>
        <w:rPr>
          <w:rFonts w:ascii="Arial" w:cs="Arial" w:eastAsia="Arial" w:hAnsi="Arial"/>
          <w:sz w:val="24"/>
          <w:szCs w:val="24"/>
        </w:rPr>
        <w:t xml:space="preserve">3. При исключении из аккредитации на товарной бирже по отрицательным мотивам биржевые брокеры и (или) биржевые дилеры не могут аккредитоваться в других товарных биржах в течение 2 лет.</w:t>
      </w:r>
    </w:p>
    <w:p>
      <w:pPr>
        <w:spacing w:after="120"/>
        <w:ind w:firstLine="567"/>
        <w:jc w:val="both"/>
      </w:pPr>
      <w:r>
        <w:rPr>
          <w:rFonts w:ascii="Arial" w:cs="Arial" w:eastAsia="Arial" w:hAnsi="Arial"/>
          <w:sz w:val="24"/>
          <w:szCs w:val="24"/>
        </w:rPr>
        <w:t xml:space="preserve">4. Товарная биржа принимает решение об аннулировании аккредитации биржевого брокера и биржевого дилера на товарной бирже в случаях:</w:t>
      </w:r>
    </w:p>
    <w:p>
      <w:pPr>
        <w:spacing w:after="120"/>
        <w:ind w:firstLine="567"/>
        <w:jc w:val="both"/>
      </w:pPr>
      <w:r>
        <w:rPr>
          <w:rFonts w:ascii="Arial" w:cs="Arial" w:eastAsia="Arial" w:hAnsi="Arial"/>
          <w:sz w:val="24"/>
          <w:szCs w:val="24"/>
        </w:rPr>
        <w:t xml:space="preserve">1) неосуществления биржевой брокерской и биржевой дилерской деятельности в течение 12 последовательных календарных месяцев со дня аккредитации на товарной бирже;</w:t>
      </w:r>
    </w:p>
    <w:p>
      <w:pPr>
        <w:spacing w:after="120"/>
        <w:ind w:firstLine="567"/>
        <w:jc w:val="both"/>
      </w:pPr>
      <w:r>
        <w:rPr>
          <w:rFonts w:ascii="Arial" w:cs="Arial" w:eastAsia="Arial" w:hAnsi="Arial"/>
          <w:sz w:val="24"/>
          <w:szCs w:val="24"/>
        </w:rPr>
        <w:t xml:space="preserve">2) принятия решения о добровольном прекращении осуществления биржевой брокерской и биржевой дилерской деятельности на товарной бирже;</w:t>
      </w:r>
    </w:p>
    <w:p>
      <w:pPr>
        <w:spacing w:after="120"/>
        <w:ind w:firstLine="567"/>
        <w:jc w:val="both"/>
      </w:pPr>
      <w:r>
        <w:rPr>
          <w:rFonts w:ascii="Arial" w:cs="Arial" w:eastAsia="Arial" w:hAnsi="Arial"/>
          <w:sz w:val="24"/>
          <w:szCs w:val="24"/>
        </w:rPr>
        <w:t xml:space="preserve">3) совершения одного из действий, предусмотренных частью 3 </w:t>
      </w:r>
      <w:r>
        <w:rPr>
          <w:rFonts w:ascii="Arial" w:cs="Arial" w:eastAsia="Arial" w:hAnsi="Arial"/>
          <w:sz w:val="24"/>
          <w:szCs w:val="24"/>
        </w:rPr>
        <w:t xml:space="preserve">статьи 22</w:t>
      </w:r>
      <w:r>
        <w:rPr>
          <w:rFonts w:ascii="Arial" w:cs="Arial" w:eastAsia="Arial" w:hAnsi="Arial"/>
          <w:sz w:val="24"/>
          <w:szCs w:val="24"/>
        </w:rPr>
        <w:t xml:space="preserve"> настоящего Закона, более двух раз в течение 6 последовательных календарных месяцев.</w:t>
      </w:r>
    </w:p>
    <w:p>
      <w:pPr>
        <w:spacing w:after="120"/>
        <w:ind w:firstLine="567"/>
        <w:jc w:val="both"/>
      </w:pPr>
      <w:r>
        <w:rPr>
          <w:rFonts w:ascii="Arial" w:cs="Arial" w:eastAsia="Arial" w:hAnsi="Arial"/>
          <w:sz w:val="24"/>
          <w:szCs w:val="24"/>
        </w:rPr>
        <w:t xml:space="preserve">5. Биржевые брокеры и биржевые дилеры обязаны соблюдать требования, установленные настоящим Законом, иными законодательными актами Кыргызской Республики, нормативными правовыми актами уполномоченного государственного органа, а также внутренними документами товарной биржи.</w:t>
      </w:r>
    </w:p>
    <w:p>
      <w:pPr>
        <w:spacing w:after="120"/>
        <w:ind w:firstLine="567"/>
        <w:jc w:val="both"/>
      </w:pPr>
      <w:r>
        <w:rPr>
          <w:rFonts w:ascii="Arial" w:cs="Arial" w:eastAsia="Arial" w:hAnsi="Arial"/>
          <w:sz w:val="24"/>
          <w:szCs w:val="24"/>
        </w:rPr>
        <w:t xml:space="preserve">6. Отношения между биржевым брокером и его клиентами возникают на основании договора об оказании биржевых брокерских услуг, к которому применяются нормы гражданского законодательства Кыргызской Республики.</w:t>
      </w:r>
    </w:p>
    <w:p>
      <w:pPr>
        <w:spacing w:after="120"/>
        <w:ind w:firstLine="567"/>
        <w:jc w:val="both"/>
      </w:pPr>
      <w:r>
        <w:rPr>
          <w:rFonts w:ascii="Arial" w:cs="Arial" w:eastAsia="Arial" w:hAnsi="Arial"/>
          <w:sz w:val="24"/>
          <w:szCs w:val="24"/>
        </w:rPr>
        <w:t xml:space="preserve">7. Физическое лицо, которое прямо или косвенно владеет минимальной долей участия в уставном капитале юридического лица, а также осуществляет единоличное управление им на основании договора в рамках гражданско-правовых отношений, не может быть руководителем и (или) учредителем (соучредителем) двух и более биржевых брокеров и (или) биржевых дилеров.</w:t>
      </w:r>
    </w:p>
    <w:p>
      <w:pPr>
        <w:spacing w:after="120"/>
        <w:ind w:firstLine="567"/>
        <w:jc w:val="both"/>
      </w:pPr>
      <w:r>
        <w:rPr>
          <w:rFonts w:ascii="Arial" w:cs="Arial" w:eastAsia="Arial" w:hAnsi="Arial"/>
          <w:b/>
          <w:bCs/>
          <w:sz w:val="24"/>
          <w:szCs w:val="24"/>
        </w:rPr>
        <w:t xml:space="preserve">Статья 15. Деятельность саморегулируемой организации и членство (участие) в саморегулируемой организации</w:t>
      </w:r>
    </w:p>
    <w:p>
      <w:pPr>
        <w:spacing w:after="120"/>
        <w:ind w:firstLine="567"/>
        <w:jc w:val="both"/>
      </w:pPr>
      <w:r>
        <w:rPr>
          <w:rFonts w:ascii="Arial" w:cs="Arial" w:eastAsia="Arial" w:hAnsi="Arial"/>
          <w:sz w:val="24"/>
          <w:szCs w:val="24"/>
        </w:rPr>
        <w:t xml:space="preserve">1. Саморегулируемая организация осуществляет свою деятельность в соответствии с настоящим Законом, уставом и правилами саморегулируемой организации.</w:t>
      </w:r>
    </w:p>
    <w:p>
      <w:pPr>
        <w:spacing w:after="120"/>
        <w:ind w:firstLine="567"/>
        <w:jc w:val="both"/>
      </w:pPr>
      <w:r>
        <w:rPr>
          <w:rFonts w:ascii="Arial" w:cs="Arial" w:eastAsia="Arial" w:hAnsi="Arial"/>
          <w:sz w:val="24"/>
          <w:szCs w:val="24"/>
        </w:rPr>
        <w:t xml:space="preserve">2. Членство (участие) в саморегулируемой организации осуществляется на добровольной основе.</w:t>
      </w:r>
    </w:p>
    <w:p>
      <w:pPr>
        <w:spacing w:after="120"/>
        <w:ind w:firstLine="567"/>
        <w:jc w:val="both"/>
      </w:pPr>
      <w:r>
        <w:rPr>
          <w:rFonts w:ascii="Arial" w:cs="Arial" w:eastAsia="Arial" w:hAnsi="Arial"/>
          <w:sz w:val="24"/>
          <w:szCs w:val="24"/>
        </w:rPr>
        <w:t xml:space="preserve">3. Членами (участниками) саморегулируемой организации являются товарные биржи, биржевые брокеры, биржевые дилеры и маркет-мейкеры. Товарные биржи, биржевые брокеры, биржевые дилеры и маркет-мейкеры могут быть членами (участниками) только одной саморегулируемой организации.</w:t>
      </w:r>
    </w:p>
    <w:p>
      <w:pPr>
        <w:spacing w:after="120"/>
        <w:ind w:firstLine="567"/>
        <w:jc w:val="both"/>
      </w:pPr>
      <w:r>
        <w:rPr>
          <w:rFonts w:ascii="Arial" w:cs="Arial" w:eastAsia="Arial" w:hAnsi="Arial"/>
          <w:sz w:val="24"/>
          <w:szCs w:val="24"/>
        </w:rPr>
        <w:t xml:space="preserve">4. Условия, порядок приема в члены (участники) и прекращения членства (участия) в саморегулируемой организации определяются уставом и правилами саморегулируемой организации.</w:t>
      </w:r>
    </w:p>
    <w:p>
      <w:pPr>
        <w:spacing w:after="120"/>
        <w:ind w:firstLine="567"/>
        <w:jc w:val="both"/>
      </w:pPr>
      <w:r>
        <w:rPr>
          <w:rFonts w:ascii="Arial" w:cs="Arial" w:eastAsia="Arial" w:hAnsi="Arial"/>
          <w:sz w:val="24"/>
          <w:szCs w:val="24"/>
        </w:rPr>
        <w:t xml:space="preserve">Правила саморегулируемой организации, а также изменения и дополнения к ним должны быть согласованы с уполномоченным государственным органом.</w:t>
      </w:r>
    </w:p>
    <w:p>
      <w:pPr>
        <w:spacing w:after="120"/>
        <w:ind w:firstLine="567"/>
        <w:jc w:val="both"/>
      </w:pPr>
      <w:r>
        <w:rPr>
          <w:rFonts w:ascii="Arial" w:cs="Arial" w:eastAsia="Arial" w:hAnsi="Arial"/>
          <w:sz w:val="24"/>
          <w:szCs w:val="24"/>
        </w:rPr>
        <w:t xml:space="preserve">Решение об отказе в приеме в члены (участники) или об исключении из членов (участников) саморегулируемой организации может быть обжаловано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5. Саморегулируемая организация обязана размещать перечень членов (участников) саморегулируемой организации на собственном интернет-ресурсе.</w:t>
      </w:r>
    </w:p>
    <w:p>
      <w:pPr>
        <w:spacing w:after="120"/>
        <w:ind w:firstLine="567"/>
        <w:jc w:val="both"/>
      </w:pPr>
      <w:r>
        <w:rPr>
          <w:rFonts w:ascii="Arial" w:cs="Arial" w:eastAsia="Arial" w:hAnsi="Arial"/>
          <w:sz w:val="24"/>
          <w:szCs w:val="24"/>
        </w:rPr>
        <w:t xml:space="preserve">При смене руководителя и (или) изменении состава сотрудников членов (участников) саморегулируемая организация обязана обновить указанный перечень в течение 3 рабочих дней.</w:t>
      </w:r>
    </w:p>
    <w:p>
      <w:pPr>
        <w:spacing w:after="120"/>
        <w:ind w:firstLine="567"/>
        <w:jc w:val="both"/>
      </w:pPr>
      <w:r>
        <w:rPr>
          <w:rFonts w:ascii="Arial" w:cs="Arial" w:eastAsia="Arial" w:hAnsi="Arial"/>
          <w:sz w:val="24"/>
          <w:szCs w:val="24"/>
        </w:rPr>
        <w:t xml:space="preserve">6. Контроль саморегулируемой организации за деятельностью своих членов (участников) осуществляется в порядке и на основаниях, установленных законодательством Кыргызской Республики.</w:t>
      </w:r>
    </w:p>
    <w:p>
      <w:pPr>
        <w:spacing w:after="120"/>
        <w:ind w:firstLine="567"/>
        <w:jc w:val="both"/>
      </w:pPr>
      <w:r>
        <w:rPr>
          <w:rFonts w:ascii="Arial" w:cs="Arial" w:eastAsia="Arial" w:hAnsi="Arial"/>
          <w:sz w:val="24"/>
          <w:szCs w:val="24"/>
        </w:rPr>
        <w:t xml:space="preserve">При этом порядок организации и проведения проверок членов (участников) саморегулируемой организации определяется правилами саморегулируемой организации, согласованными с уполномоченным государственным органом.</w:t>
      </w:r>
    </w:p>
    <w:p>
      <w:pPr>
        <w:spacing w:after="120"/>
        <w:ind w:firstLine="567"/>
        <w:jc w:val="both"/>
      </w:pPr>
      <w:r>
        <w:rPr>
          <w:rFonts w:ascii="Arial" w:cs="Arial" w:eastAsia="Arial" w:hAnsi="Arial"/>
          <w:sz w:val="24"/>
          <w:szCs w:val="24"/>
        </w:rPr>
        <w:t xml:space="preserve">7. Членство (участие) в саморегулируемой организации прекращается по следующим основаниям:</w:t>
      </w:r>
    </w:p>
    <w:p>
      <w:pPr>
        <w:spacing w:after="120"/>
        <w:ind w:firstLine="567"/>
        <w:jc w:val="both"/>
      </w:pPr>
      <w:r>
        <w:rPr>
          <w:rFonts w:ascii="Arial" w:cs="Arial" w:eastAsia="Arial" w:hAnsi="Arial"/>
          <w:sz w:val="24"/>
          <w:szCs w:val="24"/>
        </w:rPr>
        <w:t xml:space="preserve">1) по заявлению биржевого брокера, биржевого дилера и маркет-мейкера товарной биржи;</w:t>
      </w:r>
    </w:p>
    <w:p>
      <w:pPr>
        <w:spacing w:after="120"/>
        <w:ind w:firstLine="567"/>
        <w:jc w:val="both"/>
      </w:pPr>
      <w:r>
        <w:rPr>
          <w:rFonts w:ascii="Arial" w:cs="Arial" w:eastAsia="Arial" w:hAnsi="Arial"/>
          <w:sz w:val="24"/>
          <w:szCs w:val="24"/>
        </w:rPr>
        <w:t xml:space="preserve">2) в случае неоднократного нарушения членом (участником) положений настоящего Закона, правил биржевой торговли, устава и правил саморегулируемой организации.</w:t>
      </w:r>
    </w:p>
    <w:p>
      <w:pPr>
        <w:spacing w:after="120"/>
        <w:ind w:firstLine="567"/>
        <w:jc w:val="both"/>
      </w:pPr>
      <w:r>
        <w:rPr>
          <w:rFonts w:ascii="Arial" w:cs="Arial" w:eastAsia="Arial" w:hAnsi="Arial"/>
          <w:sz w:val="24"/>
          <w:szCs w:val="24"/>
        </w:rPr>
        <w:t xml:space="preserve">Члены (участники) саморегулируемой организации, членство (участие) которых прекращено в связи с выявленными нарушениями положений настоящего Закона, правил биржевой торговли, устава и правил саморегулируемой организации, а также руководители и сотрудники, допустившие нарушение положений настоящего Закона, не могут принимать участие в биржевой торговле на срок не менее 2 лет.</w:t>
      </w:r>
    </w:p>
    <w:p>
      <w:pPr>
        <w:spacing w:after="120"/>
        <w:ind w:firstLine="567"/>
        <w:jc w:val="both"/>
      </w:pPr>
      <w:r>
        <w:rPr>
          <w:rFonts w:ascii="Arial" w:cs="Arial" w:eastAsia="Arial" w:hAnsi="Arial"/>
          <w:sz w:val="24"/>
          <w:szCs w:val="24"/>
        </w:rPr>
        <w:t xml:space="preserve">8. Исключение членов (участников) из реестра саморегулируемых организаций осуществляется в порядке и на основаниях, установленных уставом и правилами саморегулируемой организации.</w:t>
      </w:r>
    </w:p>
    <w:p>
      <w:pPr>
        <w:spacing w:after="120"/>
        <w:ind w:firstLine="567"/>
        <w:jc w:val="both"/>
      </w:pPr>
      <w:r>
        <w:rPr>
          <w:rFonts w:ascii="Arial" w:cs="Arial" w:eastAsia="Arial" w:hAnsi="Arial"/>
          <w:b/>
          <w:bCs/>
          <w:sz w:val="24"/>
          <w:szCs w:val="24"/>
        </w:rPr>
        <w:t xml:space="preserve">Статья 16. Совершение биржевых сделок биржевым брокером и биржевым дилером</w:t>
      </w:r>
    </w:p>
    <w:p>
      <w:pPr>
        <w:spacing w:after="120"/>
        <w:ind w:firstLine="567"/>
        <w:jc w:val="both"/>
      </w:pPr>
      <w:r>
        <w:rPr>
          <w:rFonts w:ascii="Arial" w:cs="Arial" w:eastAsia="Arial" w:hAnsi="Arial"/>
          <w:sz w:val="24"/>
          <w:szCs w:val="24"/>
        </w:rPr>
        <w:t xml:space="preserve">1. Совершение биржевых сделок осуществляется биржевым брокером в соответствии с приказом клиента, биржевым дилером - в своих интересах и за свой счет. Виды приказов клиентов, их содержание и порядок оформления устанавливаются внутренними документами товарной биржи.</w:t>
      </w:r>
    </w:p>
    <w:p>
      <w:pPr>
        <w:spacing w:after="120"/>
        <w:ind w:firstLine="567"/>
        <w:jc w:val="both"/>
      </w:pPr>
      <w:r>
        <w:rPr>
          <w:rFonts w:ascii="Arial" w:cs="Arial" w:eastAsia="Arial" w:hAnsi="Arial"/>
          <w:sz w:val="24"/>
          <w:szCs w:val="24"/>
        </w:rPr>
        <w:t xml:space="preserve">2. Исполнение приказа клиента осуществляется биржевым брокером с соблюдением условий совершения сделки, указанных в данном приказе. Если при совершении сделки возникнет необходимость изменения условий сделки, биржевой брокер обязан согласовать свои действия с клиентом.</w:t>
      </w:r>
    </w:p>
    <w:p>
      <w:pPr>
        <w:spacing w:after="120"/>
        <w:ind w:firstLine="567"/>
        <w:jc w:val="both"/>
      </w:pPr>
      <w:r>
        <w:rPr>
          <w:rFonts w:ascii="Arial" w:cs="Arial" w:eastAsia="Arial" w:hAnsi="Arial"/>
          <w:b/>
          <w:bCs/>
          <w:sz w:val="24"/>
          <w:szCs w:val="24"/>
        </w:rPr>
        <w:t xml:space="preserve">Статья 17. Взаимодействие биржевых брокеров и биржевых дилеров на товарной бирже</w:t>
      </w:r>
    </w:p>
    <w:p>
      <w:pPr>
        <w:spacing w:after="120"/>
        <w:ind w:firstLine="567"/>
        <w:jc w:val="both"/>
      </w:pPr>
      <w:r>
        <w:rPr>
          <w:rFonts w:ascii="Arial" w:cs="Arial" w:eastAsia="Arial" w:hAnsi="Arial"/>
          <w:sz w:val="24"/>
          <w:szCs w:val="24"/>
        </w:rPr>
        <w:t xml:space="preserve">1. Товарная биржа в пределах своих полномочий регламентирует взаимоотношения биржевых брокеров, биржевых дилеров и их клиентов, а также применяет меры к нарушителям правил биржевой торговли.</w:t>
      </w:r>
    </w:p>
    <w:p>
      <w:pPr>
        <w:spacing w:after="120"/>
        <w:ind w:firstLine="567"/>
        <w:jc w:val="both"/>
      </w:pPr>
      <w:r>
        <w:rPr>
          <w:rFonts w:ascii="Arial" w:cs="Arial" w:eastAsia="Arial" w:hAnsi="Arial"/>
          <w:sz w:val="24"/>
          <w:szCs w:val="24"/>
        </w:rPr>
        <w:t xml:space="preserve">2. Товарная биржа разрабатывает и утверждает для биржевых брокеров и биржевых дилеров типовые стандарты по предупреждению коррупции. Биржевые брокеры и биржевые дилеры при осуществлении своей деятельности обязаны соблюдать стандарты по предупреждению коррупции и принимать соответствующие меры, в том числе по минимизации причин и условий, способствующих совершению коррупционных правонарушений.</w:t>
      </w:r>
    </w:p>
    <w:p>
      <w:pPr>
        <w:spacing w:after="120"/>
        <w:ind w:firstLine="567"/>
        <w:jc w:val="both"/>
      </w:pPr>
      <w:r>
        <w:rPr>
          <w:rFonts w:ascii="Arial" w:cs="Arial" w:eastAsia="Arial" w:hAnsi="Arial"/>
          <w:sz w:val="24"/>
          <w:szCs w:val="24"/>
        </w:rPr>
        <w:t xml:space="preserve">3. При взаимодействии с клиентами и (или) их представителями, и (или) третьими лицами, аффилированными с клиентами, биржевому брокеру запрещается:</w:t>
      </w:r>
    </w:p>
    <w:p>
      <w:pPr>
        <w:spacing w:after="120"/>
        <w:ind w:firstLine="567"/>
        <w:jc w:val="both"/>
      </w:pPr>
      <w:r>
        <w:rPr>
          <w:rFonts w:ascii="Arial" w:cs="Arial" w:eastAsia="Arial" w:hAnsi="Arial"/>
          <w:sz w:val="24"/>
          <w:szCs w:val="24"/>
        </w:rPr>
        <w:t xml:space="preserve">1) оказывать прямое или косвенное давление на клиентов в целях изменения их рыночного поведения при совершении биржевой сделки;</w:t>
      </w:r>
    </w:p>
    <w:p>
      <w:pPr>
        <w:spacing w:after="120"/>
        <w:ind w:firstLine="567"/>
        <w:jc w:val="both"/>
      </w:pPr>
      <w:r>
        <w:rPr>
          <w:rFonts w:ascii="Arial" w:cs="Arial" w:eastAsia="Arial" w:hAnsi="Arial"/>
          <w:sz w:val="24"/>
          <w:szCs w:val="24"/>
        </w:rPr>
        <w:t xml:space="preserve">2) с целью намеренного завышения (занижения) ценовых заявок на биржевых торгах заключать договоры (подавать, отзывать заявки), не предполагающие их исполнения;</w:t>
      </w:r>
    </w:p>
    <w:p>
      <w:pPr>
        <w:spacing w:after="120"/>
        <w:ind w:firstLine="567"/>
        <w:jc w:val="both"/>
      </w:pPr>
      <w:r>
        <w:rPr>
          <w:rFonts w:ascii="Arial" w:cs="Arial" w:eastAsia="Arial" w:hAnsi="Arial"/>
          <w:sz w:val="24"/>
          <w:szCs w:val="24"/>
        </w:rPr>
        <w:t xml:space="preserve">3) заключать соглашения (вступать в переговоры) между двумя и более клиентами по вопросам установления либо поддержания цен, влияющих на ценообразование реализуемых биржевых товаров;</w:t>
      </w:r>
    </w:p>
    <w:p>
      <w:pPr>
        <w:spacing w:after="120"/>
        <w:ind w:firstLine="567"/>
        <w:jc w:val="both"/>
      </w:pPr>
      <w:r>
        <w:rPr>
          <w:rFonts w:ascii="Arial" w:cs="Arial" w:eastAsia="Arial" w:hAnsi="Arial"/>
          <w:sz w:val="24"/>
          <w:szCs w:val="24"/>
        </w:rPr>
        <w:t xml:space="preserve">4) оказывать предпочтение какому-либо клиенту, влекущее причинение другому клиенту имущественного или иного вреда;</w:t>
      </w:r>
    </w:p>
    <w:p>
      <w:pPr>
        <w:spacing w:after="120"/>
        <w:ind w:firstLine="567"/>
        <w:jc w:val="both"/>
      </w:pPr>
      <w:r>
        <w:rPr>
          <w:rFonts w:ascii="Arial" w:cs="Arial" w:eastAsia="Arial" w:hAnsi="Arial"/>
          <w:sz w:val="24"/>
          <w:szCs w:val="24"/>
        </w:rPr>
        <w:t xml:space="preserve">5) использовать аффилированность с другими биржевыми брокерами и (или) биржевыми дилерами для участия в биржевых торгах, которые направлены на снижение конкурентности биржевых торгов.</w:t>
      </w:r>
    </w:p>
    <w:p>
      <w:pPr>
        <w:spacing w:after="120"/>
        <w:ind w:firstLine="567"/>
        <w:jc w:val="both"/>
      </w:pPr>
      <w:r>
        <w:rPr>
          <w:rFonts w:ascii="Arial" w:cs="Arial" w:eastAsia="Arial" w:hAnsi="Arial"/>
          <w:b/>
          <w:bCs/>
          <w:sz w:val="24"/>
          <w:szCs w:val="24"/>
        </w:rPr>
        <w:t xml:space="preserve">Статья 18. Деятельность маркет-мейкера</w:t>
      </w:r>
    </w:p>
    <w:p>
      <w:pPr>
        <w:spacing w:after="120"/>
        <w:ind w:firstLine="567"/>
        <w:jc w:val="both"/>
      </w:pPr>
      <w:r>
        <w:rPr>
          <w:rFonts w:ascii="Arial" w:cs="Arial" w:eastAsia="Arial" w:hAnsi="Arial"/>
          <w:sz w:val="24"/>
          <w:szCs w:val="24"/>
        </w:rPr>
        <w:t xml:space="preserve">1. Взаимодействие товарной биржи и маркет-мейкера осуществляется на основании соглашения, а также внутренних документов товарной биржи.</w:t>
      </w:r>
    </w:p>
    <w:p>
      <w:pPr>
        <w:spacing w:after="120"/>
        <w:ind w:firstLine="567"/>
        <w:jc w:val="both"/>
      </w:pPr>
      <w:r>
        <w:rPr>
          <w:rFonts w:ascii="Arial" w:cs="Arial" w:eastAsia="Arial" w:hAnsi="Arial"/>
          <w:sz w:val="24"/>
          <w:szCs w:val="24"/>
        </w:rPr>
        <w:t xml:space="preserve">2. Маркет-мейкер участвует в биржевых торгах и осуществляет поддержание цен, спроса, предложения и (или) объема биржевых торгов.</w:t>
      </w:r>
    </w:p>
    <w:p>
      <w:pPr>
        <w:spacing w:after="120"/>
        <w:ind w:firstLine="567"/>
        <w:jc w:val="both"/>
      </w:pPr>
      <w:r>
        <w:rPr>
          <w:rFonts w:ascii="Arial" w:cs="Arial" w:eastAsia="Arial" w:hAnsi="Arial"/>
          <w:sz w:val="24"/>
          <w:szCs w:val="24"/>
        </w:rPr>
        <w:t xml:space="preserve">3. Маркет-мейкер должен иметь непрерывный опыт участия в биржевых торгах в качестве биржевого дилера не менее 3 лет.</w:t>
      </w:r>
    </w:p>
    <w:p>
      <w:pPr>
        <w:spacing w:after="120"/>
        <w:ind w:firstLine="567"/>
        <w:jc w:val="both"/>
      </w:pPr>
      <w:r>
        <w:rPr>
          <w:rFonts w:ascii="Arial" w:cs="Arial" w:eastAsia="Arial" w:hAnsi="Arial"/>
          <w:sz w:val="24"/>
          <w:szCs w:val="24"/>
        </w:rPr>
        <w:t xml:space="preserve">4. Условия и ограничения деятельности маркет-мейкеров устанавливаются правилами биржевой торговли.</w:t>
      </w:r>
    </w:p>
    <w:p>
      <w:pPr>
        <w:spacing w:after="120"/>
        <w:ind w:firstLine="567"/>
        <w:jc w:val="both"/>
      </w:pPr>
      <w:r>
        <w:rPr>
          <w:rFonts w:ascii="Arial" w:cs="Arial" w:eastAsia="Arial" w:hAnsi="Arial"/>
          <w:b/>
          <w:bCs/>
          <w:sz w:val="24"/>
          <w:szCs w:val="24"/>
        </w:rPr>
        <w:t xml:space="preserve">Статья 19. Требования к внутренним документам биржевых брокеров и биржевых дилеров, а также к ведению учета совершаемых биржевых сделок</w:t>
      </w:r>
    </w:p>
    <w:p>
      <w:pPr>
        <w:spacing w:after="120"/>
        <w:ind w:firstLine="567"/>
        <w:jc w:val="both"/>
      </w:pPr>
      <w:r>
        <w:rPr>
          <w:rFonts w:ascii="Arial" w:cs="Arial" w:eastAsia="Arial" w:hAnsi="Arial"/>
          <w:sz w:val="24"/>
          <w:szCs w:val="24"/>
        </w:rPr>
        <w:t xml:space="preserve">1. Внутренние документы товарной биржи для биржевых брокеров и биржевых дилеров должны содержать условия обеспечения сохранности сведений, составляющих коммерческую тайну на товарной бирже, не допускающие их использования в интересах участников биржевой торговли, их представителей и (или) третьих лиц.</w:t>
      </w:r>
    </w:p>
    <w:p>
      <w:pPr>
        <w:spacing w:after="120"/>
        <w:ind w:firstLine="567"/>
        <w:jc w:val="both"/>
      </w:pPr>
      <w:r>
        <w:rPr>
          <w:rFonts w:ascii="Arial" w:cs="Arial" w:eastAsia="Arial" w:hAnsi="Arial"/>
          <w:sz w:val="24"/>
          <w:szCs w:val="24"/>
        </w:rPr>
        <w:t xml:space="preserve">2. Биржевые брокеры обязаны вести учет совершаемых биржевых сделок отдельно по каждому клиенту и хранить сведения об этих сделках в течение 5 лет со дня совершения сделки.</w:t>
      </w:r>
    </w:p>
    <w:p>
      <w:pPr>
        <w:spacing w:after="120"/>
        <w:ind w:firstLine="567"/>
        <w:jc w:val="both"/>
      </w:pPr>
      <w:r>
        <w:rPr>
          <w:rFonts w:ascii="Arial" w:cs="Arial" w:eastAsia="Arial" w:hAnsi="Arial"/>
          <w:b/>
          <w:bCs/>
          <w:sz w:val="24"/>
          <w:szCs w:val="24"/>
        </w:rPr>
        <w:t xml:space="preserve">Статья 20. Коммерческая тайна на товарной бирже</w:t>
      </w:r>
    </w:p>
    <w:p>
      <w:pPr>
        <w:spacing w:after="120"/>
        <w:ind w:firstLine="567"/>
        <w:jc w:val="both"/>
      </w:pPr>
      <w:r>
        <w:rPr>
          <w:rFonts w:ascii="Arial" w:cs="Arial" w:eastAsia="Arial" w:hAnsi="Arial"/>
          <w:sz w:val="24"/>
          <w:szCs w:val="24"/>
        </w:rPr>
        <w:t xml:space="preserve">1. Коммерческая тайна включает:</w:t>
      </w:r>
    </w:p>
    <w:p>
      <w:pPr>
        <w:spacing w:after="120"/>
        <w:ind w:firstLine="567"/>
        <w:jc w:val="both"/>
      </w:pPr>
      <w:r>
        <w:rPr>
          <w:rFonts w:ascii="Arial" w:cs="Arial" w:eastAsia="Arial" w:hAnsi="Arial"/>
          <w:sz w:val="24"/>
          <w:szCs w:val="24"/>
        </w:rPr>
        <w:t xml:space="preserve">1) сведения о зарегистрированных участниках биржевой торговли;</w:t>
      </w:r>
    </w:p>
    <w:p>
      <w:pPr>
        <w:spacing w:after="120"/>
        <w:ind w:firstLine="567"/>
        <w:jc w:val="both"/>
      </w:pPr>
      <w:r>
        <w:rPr>
          <w:rFonts w:ascii="Arial" w:cs="Arial" w:eastAsia="Arial" w:hAnsi="Arial"/>
          <w:sz w:val="24"/>
          <w:szCs w:val="24"/>
        </w:rPr>
        <w:t xml:space="preserve">2) сведения о сделках, заключаемых на товарной бирже;</w:t>
      </w:r>
    </w:p>
    <w:p>
      <w:pPr>
        <w:spacing w:after="120"/>
        <w:ind w:firstLine="567"/>
        <w:jc w:val="both"/>
      </w:pPr>
      <w:r>
        <w:rPr>
          <w:rFonts w:ascii="Arial" w:cs="Arial" w:eastAsia="Arial" w:hAnsi="Arial"/>
          <w:sz w:val="24"/>
          <w:szCs w:val="24"/>
        </w:rPr>
        <w:t xml:space="preserve">3) сведения, отнесенные товарной биржей к коммерческой тайне.</w:t>
      </w:r>
    </w:p>
    <w:p>
      <w:pPr>
        <w:spacing w:after="120"/>
        <w:ind w:firstLine="567"/>
        <w:jc w:val="both"/>
      </w:pPr>
      <w:r>
        <w:rPr>
          <w:rFonts w:ascii="Arial" w:cs="Arial" w:eastAsia="Arial" w:hAnsi="Arial"/>
          <w:sz w:val="24"/>
          <w:szCs w:val="24"/>
        </w:rPr>
        <w:t xml:space="preserve">2. Маркет-мейкеры, биржевые брокеры и биржевые дилеры не вправе совершать действия (бездействие), которые могут повлечь нарушение естественного ценообразования и привести к дестабилизации товарного рынка.</w:t>
      </w:r>
    </w:p>
    <w:p>
      <w:pPr>
        <w:spacing w:after="120"/>
        <w:ind w:firstLine="567"/>
        <w:jc w:val="both"/>
      </w:pPr>
      <w:r>
        <w:rPr>
          <w:rFonts w:ascii="Arial" w:cs="Arial" w:eastAsia="Arial" w:hAnsi="Arial"/>
          <w:sz w:val="24"/>
          <w:szCs w:val="24"/>
        </w:rPr>
        <w:t xml:space="preserve">3. Лицом, располагающим информацией, составляющей коммерческую тайну, является лицо, которое в силу своего служебного положения имеет доступ к указанной информации.</w:t>
      </w:r>
    </w:p>
    <w:p>
      <w:pPr>
        <w:spacing w:after="120"/>
        <w:ind w:firstLine="567"/>
        <w:jc w:val="both"/>
      </w:pPr>
      <w:r>
        <w:rPr>
          <w:rFonts w:ascii="Arial" w:cs="Arial" w:eastAsia="Arial" w:hAnsi="Arial"/>
          <w:b/>
          <w:bCs/>
          <w:sz w:val="24"/>
          <w:szCs w:val="24"/>
        </w:rPr>
        <w:t xml:space="preserve">Статья 21. Представление сведений о деятельности товарной биржи, составляющих коммерческую тайну</w:t>
      </w:r>
    </w:p>
    <w:p>
      <w:pPr>
        <w:spacing w:after="120"/>
        <w:ind w:firstLine="567"/>
        <w:jc w:val="both"/>
      </w:pPr>
      <w:r>
        <w:rPr>
          <w:rFonts w:ascii="Arial" w:cs="Arial" w:eastAsia="Arial" w:hAnsi="Arial"/>
          <w:sz w:val="24"/>
          <w:szCs w:val="24"/>
        </w:rPr>
        <w:t xml:space="preserve">1. Сведения, составляющие коммерческую тайну на товарной бирже, не подлежат разглашению, за исключением случаев, установленных частями 2 и 3 настоящей статьи.</w:t>
      </w:r>
    </w:p>
    <w:p>
      <w:pPr>
        <w:spacing w:after="120"/>
        <w:ind w:firstLine="567"/>
        <w:jc w:val="both"/>
      </w:pPr>
      <w:r>
        <w:rPr>
          <w:rFonts w:ascii="Arial" w:cs="Arial" w:eastAsia="Arial" w:hAnsi="Arial"/>
          <w:sz w:val="24"/>
          <w:szCs w:val="24"/>
        </w:rPr>
        <w:t xml:space="preserve">2. Сведения, составляющие коммерческую тайну, могут быть представлены участнику биржевой торговли в отношении его прав либо его представителю на основании доверенности, оформленной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3. Сведения, составляющие коммерческую тайну на товарной бирже, должны быть представлены:</w:t>
      </w:r>
    </w:p>
    <w:p>
      <w:pPr>
        <w:spacing w:after="120"/>
        <w:ind w:firstLine="567"/>
        <w:jc w:val="both"/>
      </w:pPr>
      <w:r>
        <w:rPr>
          <w:rFonts w:ascii="Arial" w:cs="Arial" w:eastAsia="Arial" w:hAnsi="Arial"/>
          <w:sz w:val="24"/>
          <w:szCs w:val="24"/>
        </w:rPr>
        <w:t xml:space="preserve">1) правоохранительным органам по постановлению следственного судьи по уголовным делам, находящимся в производстве правоохранительных органов, с согласия прокурора в досудебном производстве;</w:t>
      </w:r>
    </w:p>
    <w:p>
      <w:pPr>
        <w:spacing w:after="120"/>
        <w:ind w:firstLine="567"/>
        <w:jc w:val="both"/>
      </w:pPr>
      <w:r>
        <w:rPr>
          <w:rFonts w:ascii="Arial" w:cs="Arial" w:eastAsia="Arial" w:hAnsi="Arial"/>
          <w:sz w:val="24"/>
          <w:szCs w:val="24"/>
        </w:rPr>
        <w:t xml:space="preserve">2) органам национальной безопасности Кыргызской Республики с санкции прокурора по их требованию о предоставлении информации, необходимой для предупреждения, выявления и пресечения разведывательных и (или) подрывных акций;</w:t>
      </w:r>
    </w:p>
    <w:p>
      <w:pPr>
        <w:spacing w:after="120"/>
        <w:ind w:firstLine="567"/>
        <w:jc w:val="both"/>
      </w:pPr>
      <w:r>
        <w:rPr>
          <w:rFonts w:ascii="Arial" w:cs="Arial" w:eastAsia="Arial" w:hAnsi="Arial"/>
          <w:sz w:val="24"/>
          <w:szCs w:val="24"/>
        </w:rPr>
        <w:t xml:space="preserve">3) судам (судьям) в порядке возмещения судебных издержек по делам, находящимся в их производстве;</w:t>
      </w:r>
    </w:p>
    <w:p>
      <w:pPr>
        <w:spacing w:after="120"/>
        <w:ind w:firstLine="567"/>
        <w:jc w:val="both"/>
      </w:pPr>
      <w:r>
        <w:rPr>
          <w:rFonts w:ascii="Arial" w:cs="Arial" w:eastAsia="Arial" w:hAnsi="Arial"/>
          <w:sz w:val="24"/>
          <w:szCs w:val="24"/>
        </w:rPr>
        <w:t xml:space="preserve">4) прокурору в рамках досудебного производства на основании его постановления;</w:t>
      </w:r>
    </w:p>
    <w:p>
      <w:pPr>
        <w:spacing w:after="120"/>
        <w:ind w:firstLine="567"/>
        <w:jc w:val="both"/>
      </w:pPr>
      <w:r>
        <w:rPr>
          <w:rFonts w:ascii="Arial" w:cs="Arial" w:eastAsia="Arial" w:hAnsi="Arial"/>
          <w:sz w:val="24"/>
          <w:szCs w:val="24"/>
        </w:rPr>
        <w:t xml:space="preserve">5) государственным судебным исполнителям на основании постановления, вынесенного государственным либо частным судебным исполнителем в рамках исполнительного производства;</w:t>
      </w:r>
    </w:p>
    <w:p>
      <w:pPr>
        <w:spacing w:after="120"/>
        <w:ind w:firstLine="567"/>
        <w:jc w:val="both"/>
      </w:pPr>
      <w:r>
        <w:rPr>
          <w:rFonts w:ascii="Arial" w:cs="Arial" w:eastAsia="Arial" w:hAnsi="Arial"/>
          <w:sz w:val="24"/>
          <w:szCs w:val="24"/>
        </w:rPr>
        <w:t xml:space="preserve">6) уполномоченному государственному органу по запросу в пределах его компетенции;</w:t>
      </w:r>
    </w:p>
    <w:p>
      <w:pPr>
        <w:spacing w:after="120"/>
        <w:ind w:firstLine="567"/>
        <w:jc w:val="both"/>
      </w:pPr>
      <w:r>
        <w:rPr>
          <w:rFonts w:ascii="Arial" w:cs="Arial" w:eastAsia="Arial" w:hAnsi="Arial"/>
          <w:sz w:val="24"/>
          <w:szCs w:val="24"/>
        </w:rPr>
        <w:t xml:space="preserve">7) уполномоченному налоговому органу в соответствии с налоговым законодательством Кыргызской Республики;</w:t>
      </w:r>
    </w:p>
    <w:p>
      <w:pPr>
        <w:spacing w:after="120"/>
        <w:ind w:firstLine="567"/>
        <w:jc w:val="both"/>
      </w:pPr>
      <w:r>
        <w:rPr>
          <w:rFonts w:ascii="Arial" w:cs="Arial" w:eastAsia="Arial" w:hAnsi="Arial"/>
          <w:sz w:val="24"/>
          <w:szCs w:val="24"/>
        </w:rPr>
        <w:t xml:space="preserve">8) уполномоченному государственному органу по финансовой разведке в целях и порядке, предусмотренных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противодействии финансированию преступной деятельности и легализации (отмыванию) преступных доходов";</w:t>
      </w:r>
    </w:p>
    <w:p>
      <w:pPr>
        <w:spacing w:after="120"/>
        <w:ind w:firstLine="567"/>
        <w:jc w:val="both"/>
      </w:pPr>
      <w:r>
        <w:rPr>
          <w:rFonts w:ascii="Arial" w:cs="Arial" w:eastAsia="Arial" w:hAnsi="Arial"/>
          <w:sz w:val="24"/>
          <w:szCs w:val="24"/>
        </w:rPr>
        <w:t xml:space="preserve">9) уполномоченному органу в целях и порядке, предусмотренных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защите прав предпринимателей", а также по запросу в пределах его компетенции, установленной настоящим Законом.</w:t>
      </w:r>
    </w:p>
    <w:p>
      <w:pPr>
        <w:spacing w:after="120"/>
        <w:ind w:firstLine="567"/>
        <w:jc w:val="both"/>
      </w:pPr>
      <w:r>
        <w:rPr>
          <w:rFonts w:ascii="Arial" w:cs="Arial" w:eastAsia="Arial" w:hAnsi="Arial"/>
          <w:b/>
          <w:bCs/>
          <w:sz w:val="24"/>
          <w:szCs w:val="24"/>
        </w:rPr>
        <w:t xml:space="preserve">Статья 22. Учет и отчетность товарной биржи</w:t>
      </w:r>
    </w:p>
    <w:p>
      <w:pPr>
        <w:spacing w:after="120"/>
        <w:ind w:firstLine="567"/>
        <w:jc w:val="both"/>
      </w:pPr>
      <w:r>
        <w:rPr>
          <w:rFonts w:ascii="Arial" w:cs="Arial" w:eastAsia="Arial" w:hAnsi="Arial"/>
          <w:sz w:val="24"/>
          <w:szCs w:val="24"/>
        </w:rPr>
        <w:t xml:space="preserve">1. Товарная биржа обязана представлять годовую и квартальную финансовую отчетность, составленную в соответствии с Международными стандартами финансовой отчетности. Такая отчетность должна быть подготовлена и представлена в Публичный депозитарий финансовой отчетности в соответствии с законодательством Кыргызской Республики о бухгалтерском учете.</w:t>
      </w:r>
    </w:p>
    <w:p>
      <w:pPr>
        <w:spacing w:after="120"/>
        <w:ind w:firstLine="567"/>
        <w:jc w:val="both"/>
      </w:pPr>
      <w:r>
        <w:rPr>
          <w:rFonts w:ascii="Arial" w:cs="Arial" w:eastAsia="Arial" w:hAnsi="Arial"/>
          <w:sz w:val="24"/>
          <w:szCs w:val="24"/>
        </w:rPr>
        <w:t xml:space="preserve">2. Полный комплект финансовой отчетности включает:</w:t>
      </w:r>
    </w:p>
    <w:p>
      <w:pPr>
        <w:spacing w:after="120"/>
        <w:ind w:firstLine="567"/>
        <w:jc w:val="both"/>
      </w:pPr>
      <w:r>
        <w:rPr>
          <w:rFonts w:ascii="Arial" w:cs="Arial" w:eastAsia="Arial" w:hAnsi="Arial"/>
          <w:sz w:val="24"/>
          <w:szCs w:val="24"/>
        </w:rPr>
        <w:t xml:space="preserve">1) отчет о финансовом положении на дату окончания периода;</w:t>
      </w:r>
    </w:p>
    <w:p>
      <w:pPr>
        <w:spacing w:after="120"/>
        <w:ind w:firstLine="567"/>
        <w:jc w:val="both"/>
      </w:pPr>
      <w:r>
        <w:rPr>
          <w:rFonts w:ascii="Arial" w:cs="Arial" w:eastAsia="Arial" w:hAnsi="Arial"/>
          <w:sz w:val="24"/>
          <w:szCs w:val="24"/>
        </w:rPr>
        <w:t xml:space="preserve">2) отчет о прибылях, убытках и прочих компонентах совокупного финансового результата за период;</w:t>
      </w:r>
    </w:p>
    <w:p>
      <w:pPr>
        <w:spacing w:after="120"/>
        <w:ind w:firstLine="567"/>
        <w:jc w:val="both"/>
      </w:pPr>
      <w:r>
        <w:rPr>
          <w:rFonts w:ascii="Arial" w:cs="Arial" w:eastAsia="Arial" w:hAnsi="Arial"/>
          <w:sz w:val="24"/>
          <w:szCs w:val="24"/>
        </w:rPr>
        <w:t xml:space="preserve">3) отчет об изменениях в собственном капитале за период;</w:t>
      </w:r>
    </w:p>
    <w:p>
      <w:pPr>
        <w:spacing w:after="120"/>
        <w:ind w:firstLine="567"/>
        <w:jc w:val="both"/>
      </w:pPr>
      <w:r>
        <w:rPr>
          <w:rFonts w:ascii="Arial" w:cs="Arial" w:eastAsia="Arial" w:hAnsi="Arial"/>
          <w:sz w:val="24"/>
          <w:szCs w:val="24"/>
        </w:rPr>
        <w:t xml:space="preserve">4) отчет о денежных потоках за период;</w:t>
      </w:r>
    </w:p>
    <w:p>
      <w:pPr>
        <w:spacing w:after="120"/>
        <w:ind w:firstLine="567"/>
        <w:jc w:val="both"/>
      </w:pPr>
      <w:r>
        <w:rPr>
          <w:rFonts w:ascii="Arial" w:cs="Arial" w:eastAsia="Arial" w:hAnsi="Arial"/>
          <w:sz w:val="24"/>
          <w:szCs w:val="24"/>
        </w:rPr>
        <w:t xml:space="preserve">5) примечания, состоящие из основных положений учетной политики и прочей пояснительной информации.</w:t>
      </w:r>
    </w:p>
    <w:p>
      <w:pPr>
        <w:spacing w:after="120"/>
        <w:ind w:firstLine="567"/>
        <w:jc w:val="both"/>
      </w:pPr>
      <w:r>
        <w:rPr>
          <w:rFonts w:ascii="Arial" w:cs="Arial" w:eastAsia="Arial" w:hAnsi="Arial"/>
          <w:sz w:val="24"/>
          <w:szCs w:val="24"/>
        </w:rPr>
        <w:t xml:space="preserve">3. Товарная биржа обязана представлять в уполномоченный государственный орган оперативную отчетность, включающую сведения о случаях:</w:t>
      </w:r>
    </w:p>
    <w:p>
      <w:pPr>
        <w:spacing w:after="120"/>
        <w:ind w:firstLine="567"/>
        <w:jc w:val="both"/>
      </w:pPr>
      <w:r>
        <w:rPr>
          <w:rFonts w:ascii="Arial" w:cs="Arial" w:eastAsia="Arial" w:hAnsi="Arial"/>
          <w:sz w:val="24"/>
          <w:szCs w:val="24"/>
        </w:rPr>
        <w:t xml:space="preserve">1) выявления нарушений участником торгов законодательства Кыргызской Республики.</w:t>
      </w:r>
    </w:p>
    <w:p>
      <w:pPr>
        <w:spacing w:after="120"/>
        <w:ind w:firstLine="567"/>
        <w:jc w:val="both"/>
      </w:pPr>
      <w:r>
        <w:rPr>
          <w:rFonts w:ascii="Arial" w:cs="Arial" w:eastAsia="Arial" w:hAnsi="Arial"/>
          <w:sz w:val="24"/>
          <w:szCs w:val="24"/>
        </w:rPr>
        <w:t xml:space="preserve">В сведениях обо всех выявленных нарушениях, допущенных участником торгов, должны быть изложены факты и обстоятельства нарушения с обязательным приложением материалов выявленного нарушения (нарушений). Указанные сведения, заверенные подписью уполномоченного лица товарной биржи, должны быть направлены в уполномоченный государственный орган в электронном виде в течение 1 рабочего дня после обнаружения факта нарушения (нарушений);</w:t>
      </w:r>
    </w:p>
    <w:p>
      <w:pPr>
        <w:spacing w:after="120"/>
        <w:ind w:firstLine="567"/>
        <w:jc w:val="both"/>
      </w:pPr>
      <w:r>
        <w:rPr>
          <w:rFonts w:ascii="Arial" w:cs="Arial" w:eastAsia="Arial" w:hAnsi="Arial"/>
          <w:sz w:val="24"/>
          <w:szCs w:val="24"/>
        </w:rPr>
        <w:t xml:space="preserve">2) сбоя в торговой системе товарной биржи. При этом сведения, заверенные подписью уполномоченного лица товарной биржи, должны быть направлены в уполномоченный государственный орган в электронном виде в течение 6 часов с момента выявления факта сбоя.</w:t>
      </w:r>
    </w:p>
    <w:p>
      <w:pPr>
        <w:spacing w:after="120"/>
        <w:ind w:firstLine="567"/>
        <w:jc w:val="both"/>
      </w:pPr>
      <w:r>
        <w:rPr>
          <w:rFonts w:ascii="Arial" w:cs="Arial" w:eastAsia="Arial" w:hAnsi="Arial"/>
          <w:b/>
          <w:bCs/>
          <w:sz w:val="24"/>
          <w:szCs w:val="24"/>
        </w:rPr>
        <w:t xml:space="preserve">Статья 23. Требования, предъявляемые к должностным лицам товарной биржи</w:t>
      </w:r>
    </w:p>
    <w:p>
      <w:pPr>
        <w:spacing w:after="120"/>
        <w:ind w:firstLine="567"/>
        <w:jc w:val="both"/>
      </w:pPr>
      <w:r>
        <w:rPr>
          <w:rFonts w:ascii="Arial" w:cs="Arial" w:eastAsia="Arial" w:hAnsi="Arial"/>
          <w:sz w:val="24"/>
          <w:szCs w:val="24"/>
        </w:rPr>
        <w:t xml:space="preserve">1. Требования к должностным лицам товарной биржи включают:</w:t>
      </w:r>
    </w:p>
    <w:p>
      <w:pPr>
        <w:spacing w:after="120"/>
        <w:ind w:firstLine="567"/>
        <w:jc w:val="both"/>
      </w:pPr>
      <w:r>
        <w:rPr>
          <w:rFonts w:ascii="Arial" w:cs="Arial" w:eastAsia="Arial" w:hAnsi="Arial"/>
          <w:sz w:val="24"/>
          <w:szCs w:val="24"/>
        </w:rPr>
        <w:t xml:space="preserve">1) наличие опыта работы не менее 3 лет в финансовой сфере по экономическим, финансовым или юридическим вопросам, в который не включаются периоды работы, связанные с осуществлением хозяйственной деятельности;</w:t>
      </w:r>
    </w:p>
    <w:p>
      <w:pPr>
        <w:spacing w:after="120"/>
        <w:ind w:firstLine="567"/>
        <w:jc w:val="both"/>
      </w:pPr>
      <w:r>
        <w:rPr>
          <w:rFonts w:ascii="Arial" w:cs="Arial" w:eastAsia="Arial" w:hAnsi="Arial"/>
          <w:sz w:val="24"/>
          <w:szCs w:val="24"/>
        </w:rPr>
        <w:t xml:space="preserve">2) иные требования, установленные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2. На руководящую должность товарной биржи не может быть назначено лицо, которое:</w:t>
      </w:r>
    </w:p>
    <w:p>
      <w:pPr>
        <w:spacing w:after="120"/>
        <w:ind w:firstLine="567"/>
        <w:jc w:val="both"/>
      </w:pPr>
      <w:r>
        <w:rPr>
          <w:rFonts w:ascii="Arial" w:cs="Arial" w:eastAsia="Arial" w:hAnsi="Arial"/>
          <w:sz w:val="24"/>
          <w:szCs w:val="24"/>
        </w:rPr>
        <w:t xml:space="preserve">1) имеет неснятую или непогашенную в установленном законом порядке судимость;</w:t>
      </w:r>
    </w:p>
    <w:p>
      <w:pPr>
        <w:spacing w:after="120"/>
        <w:ind w:firstLine="567"/>
        <w:jc w:val="both"/>
      </w:pPr>
      <w:r>
        <w:rPr>
          <w:rFonts w:ascii="Arial" w:cs="Arial" w:eastAsia="Arial" w:hAnsi="Arial"/>
          <w:sz w:val="24"/>
          <w:szCs w:val="24"/>
        </w:rPr>
        <w:t xml:space="preserve">2) в течение 1 года перед представлением документов на должность должностного лица товарной биржи привлекалось к ответственности за совершение правонарушения, связанного с деятельностью на финансовом рынке;</w:t>
      </w:r>
    </w:p>
    <w:p>
      <w:pPr>
        <w:spacing w:after="120"/>
        <w:ind w:firstLine="567"/>
        <w:jc w:val="both"/>
      </w:pPr>
      <w:r>
        <w:rPr>
          <w:rFonts w:ascii="Arial" w:cs="Arial" w:eastAsia="Arial" w:hAnsi="Arial"/>
          <w:sz w:val="24"/>
          <w:szCs w:val="24"/>
        </w:rPr>
        <w:t xml:space="preserve">3) в прошлом являлось руководящим работником организации, признанной банкротом либо подвергнутой консервации, санации или принудительной ликвидации во время пребывания данного лица на должности члена (председателя) совета директоров либо исполнительного органа данной организации. Настоящее условие применяется к лицам, которые являлись руководящими работниками такой организации не более чем за 1 год до возникновения одного из указанных событий, и действует в течение 3 лет после его возникновения;</w:t>
      </w:r>
    </w:p>
    <w:p>
      <w:pPr>
        <w:spacing w:after="120"/>
        <w:ind w:firstLine="567"/>
        <w:jc w:val="both"/>
      </w:pPr>
      <w:r>
        <w:rPr>
          <w:rFonts w:ascii="Arial" w:cs="Arial" w:eastAsia="Arial" w:hAnsi="Arial"/>
          <w:sz w:val="24"/>
          <w:szCs w:val="24"/>
        </w:rPr>
        <w:t xml:space="preserve">4) подверглось процедуре отзыва согласия на назначение (избрание) на должность руководящего работника товарной биржи либо иной финансовой организации. Указанное требование применяется в течение последних 12 последовательных месяцев после принятия решения об отзыве согласия на назначение (избрание) на должность руководящего работника товарной биржи.</w:t>
      </w:r>
    </w:p>
    <w:p>
      <w:pPr>
        <w:spacing w:after="120"/>
        <w:ind w:firstLine="567"/>
        <w:jc w:val="both"/>
      </w:pPr>
      <w:r>
        <w:rPr>
          <w:rFonts w:ascii="Arial" w:cs="Arial" w:eastAsia="Arial" w:hAnsi="Arial"/>
          <w:sz w:val="24"/>
          <w:szCs w:val="24"/>
        </w:rPr>
        <w:t xml:space="preserve">3. Руководящими работниками товарной биржи признаются:</w:t>
      </w:r>
    </w:p>
    <w:p>
      <w:pPr>
        <w:spacing w:after="120"/>
        <w:ind w:firstLine="567"/>
        <w:jc w:val="both"/>
      </w:pPr>
      <w:r>
        <w:rPr>
          <w:rFonts w:ascii="Arial" w:cs="Arial" w:eastAsia="Arial" w:hAnsi="Arial"/>
          <w:sz w:val="24"/>
          <w:szCs w:val="24"/>
        </w:rPr>
        <w:t xml:space="preserve">1) руководитель и члены совета директоров;</w:t>
      </w:r>
    </w:p>
    <w:p>
      <w:pPr>
        <w:spacing w:after="120"/>
        <w:ind w:firstLine="567"/>
        <w:jc w:val="both"/>
      </w:pPr>
      <w:r>
        <w:rPr>
          <w:rFonts w:ascii="Arial" w:cs="Arial" w:eastAsia="Arial" w:hAnsi="Arial"/>
          <w:sz w:val="24"/>
          <w:szCs w:val="24"/>
        </w:rPr>
        <w:t xml:space="preserve">2) руководитель (лицо, единолично осуществляющее функции исполнительного органа) и члены исполнительного органа;</w:t>
      </w:r>
    </w:p>
    <w:p>
      <w:pPr>
        <w:spacing w:after="120"/>
        <w:ind w:firstLine="567"/>
        <w:jc w:val="both"/>
      </w:pPr>
      <w:r>
        <w:rPr>
          <w:rFonts w:ascii="Arial" w:cs="Arial" w:eastAsia="Arial" w:hAnsi="Arial"/>
          <w:sz w:val="24"/>
          <w:szCs w:val="24"/>
        </w:rPr>
        <w:t xml:space="preserve">3) главный бухгалтер или единственный бухгалтер;</w:t>
      </w:r>
    </w:p>
    <w:p>
      <w:pPr>
        <w:spacing w:after="120"/>
        <w:ind w:firstLine="567"/>
        <w:jc w:val="both"/>
      </w:pPr>
      <w:r>
        <w:rPr>
          <w:rFonts w:ascii="Arial" w:cs="Arial" w:eastAsia="Arial" w:hAnsi="Arial"/>
          <w:sz w:val="24"/>
          <w:szCs w:val="24"/>
        </w:rPr>
        <w:t xml:space="preserve">4) иные руководители товарной биржи, за исключением руководителей ее обособленных подразделений и их бухгалтеров, осуществляющие координацию и (или) контроль за деятельностью одного или нескольких структурных подразделений товарной биржи, а также обладающие правом подписи любых договоров, заключаемых с клиентами.</w:t>
      </w:r>
    </w:p>
    <w:p>
      <w:pPr>
        <w:spacing w:after="120"/>
        <w:ind w:firstLine="567"/>
        <w:jc w:val="both"/>
      </w:pPr>
      <w:r>
        <w:rPr>
          <w:rFonts w:ascii="Arial" w:cs="Arial" w:eastAsia="Arial" w:hAnsi="Arial"/>
          <w:sz w:val="24"/>
          <w:szCs w:val="24"/>
        </w:rPr>
        <w:t xml:space="preserve">4. Руководящий работник товарной биржи вправе занимать свою должность без согласования не более 45 календарных дней со дня его назначения (избрания).</w:t>
      </w:r>
    </w:p>
    <w:p>
      <w:pPr>
        <w:spacing w:after="120"/>
        <w:ind w:firstLine="567"/>
        <w:jc w:val="both"/>
      </w:pPr>
      <w:r>
        <w:rPr>
          <w:rFonts w:ascii="Arial" w:cs="Arial" w:eastAsia="Arial" w:hAnsi="Arial"/>
          <w:sz w:val="24"/>
          <w:szCs w:val="24"/>
        </w:rPr>
        <w:t xml:space="preserve">5. По истечении срока, указанного в части 4 настоящей статьи, в случае непредставления полного пакета документов на согласование либо отказа в согласовании товарная биржа обязана расторгнуть трудовой договор с руководящим работником. В случае отсутствия трудового договора товарная биржа обязана принять меры по прекращению полномочий руководящего работника.</w:t>
      </w:r>
    </w:p>
    <w:p>
      <w:pPr>
        <w:spacing w:after="120"/>
        <w:ind w:firstLine="567"/>
        <w:jc w:val="both"/>
      </w:pPr>
      <w:r>
        <w:rPr>
          <w:rFonts w:ascii="Arial" w:cs="Arial" w:eastAsia="Arial" w:hAnsi="Arial"/>
          <w:sz w:val="24"/>
          <w:szCs w:val="24"/>
        </w:rPr>
        <w:t xml:space="preserve">6. Запрещается исполнение обязанностей (замещение временно отсутствующего) руководящего работника товарной биржи без согласования по истечении срока, установленного частью 4 настоящей статьи.</w:t>
      </w:r>
    </w:p>
    <w:p>
      <w:pPr>
        <w:spacing w:after="120"/>
        <w:ind w:firstLine="567"/>
        <w:jc w:val="both"/>
      </w:pPr>
      <w:r>
        <w:rPr>
          <w:rFonts w:ascii="Arial" w:cs="Arial" w:eastAsia="Arial" w:hAnsi="Arial"/>
          <w:sz w:val="24"/>
          <w:szCs w:val="24"/>
        </w:rPr>
        <w:t xml:space="preserve">7. Документы, представленные для выдачи согласия на назначение (избрание) на должность руководящего работника товарной биржи, рассматриваются в течение 30 календарных дней с даты представления полного пакета документов в соответствии с требованиями, установленными Кабинетом Министров.</w:t>
      </w:r>
    </w:p>
    <w:p>
      <w:pPr>
        <w:spacing w:after="120"/>
        <w:ind w:firstLine="567"/>
        <w:jc w:val="both"/>
      </w:pPr>
      <w:r>
        <w:rPr>
          <w:rFonts w:ascii="Arial" w:cs="Arial" w:eastAsia="Arial" w:hAnsi="Arial"/>
          <w:sz w:val="24"/>
          <w:szCs w:val="24"/>
        </w:rPr>
        <w:t xml:space="preserve">8. Порядок выдачи и отзыва согласия на назначение (избрание) на должность руководящего работника товарной биржи, а также перечень документов, необходимых для получения такого согласия, устанавливаются Кабинетом Министров.</w:t>
      </w:r>
    </w:p>
    <w:p>
      <w:pPr>
        <w:spacing w:after="120"/>
        <w:ind w:firstLine="567"/>
        <w:jc w:val="both"/>
      </w:pPr>
      <w:r>
        <w:rPr>
          <w:rFonts w:ascii="Arial" w:cs="Arial" w:eastAsia="Arial" w:hAnsi="Arial"/>
          <w:sz w:val="24"/>
          <w:szCs w:val="24"/>
        </w:rPr>
        <w:t xml:space="preserve">9. Отказ в выдаче согласия на назначение (избрание) на должность руководящего работника товарной биржи осуществляется по следующим основаниям:</w:t>
      </w:r>
    </w:p>
    <w:p>
      <w:pPr>
        <w:spacing w:after="120"/>
        <w:ind w:firstLine="567"/>
        <w:jc w:val="both"/>
      </w:pPr>
      <w:r>
        <w:rPr>
          <w:rFonts w:ascii="Arial" w:cs="Arial" w:eastAsia="Arial" w:hAnsi="Arial"/>
          <w:sz w:val="24"/>
          <w:szCs w:val="24"/>
        </w:rPr>
        <w:t xml:space="preserve">1) несоответствие руководящего работника требованиям, установленным настоящей статьей;</w:t>
      </w:r>
    </w:p>
    <w:p>
      <w:pPr>
        <w:spacing w:after="120"/>
        <w:ind w:firstLine="567"/>
        <w:jc w:val="both"/>
      </w:pPr>
      <w:r>
        <w:rPr>
          <w:rFonts w:ascii="Arial" w:cs="Arial" w:eastAsia="Arial" w:hAnsi="Arial"/>
          <w:sz w:val="24"/>
          <w:szCs w:val="24"/>
        </w:rPr>
        <w:t xml:space="preserve">2) представление документов по истечении срока, установленного частью 4 настоящей статьи, в течение которого руководящий работник занимает свою должность без согласования;</w:t>
      </w:r>
    </w:p>
    <w:p>
      <w:pPr>
        <w:spacing w:after="120"/>
        <w:ind w:firstLine="567"/>
        <w:jc w:val="both"/>
      </w:pPr>
      <w:r>
        <w:rPr>
          <w:rFonts w:ascii="Arial" w:cs="Arial" w:eastAsia="Arial" w:hAnsi="Arial"/>
          <w:sz w:val="24"/>
          <w:szCs w:val="24"/>
        </w:rPr>
        <w:t xml:space="preserve">3) наличие мер воздействия, в том числе ограничительных, примененных уполномоченным государственным органом к кандидату.</w:t>
      </w:r>
    </w:p>
    <w:p>
      <w:pPr>
        <w:spacing w:after="120"/>
        <w:ind w:firstLine="567"/>
        <w:jc w:val="both"/>
      </w:pPr>
      <w:r>
        <w:rPr>
          <w:rFonts w:ascii="Arial" w:cs="Arial" w:eastAsia="Arial" w:hAnsi="Arial"/>
          <w:sz w:val="24"/>
          <w:szCs w:val="24"/>
        </w:rPr>
        <w:t xml:space="preserve">Данное требование применяется в течение 1 года до даты подачи товарной биржей ходатайства о согласовании кандидата;</w:t>
      </w:r>
    </w:p>
    <w:p>
      <w:pPr>
        <w:spacing w:after="120"/>
        <w:ind w:firstLine="567"/>
        <w:jc w:val="both"/>
      </w:pPr>
      <w:r>
        <w:rPr>
          <w:rFonts w:ascii="Arial" w:cs="Arial" w:eastAsia="Arial" w:hAnsi="Arial"/>
          <w:sz w:val="24"/>
          <w:szCs w:val="24"/>
        </w:rPr>
        <w:t xml:space="preserve">4) наличие сведений о фактах принятия кандидатом решений по вопросам, входившим в его полномочия, повлекших нарушение законодательства Кыргызской Республики финансовой организацией, в том числе финансово-кредитной или страховой организацией, в которой кандидат занимает (занимал) должность руководящего работника либо исполняет (исполнял) обязанности руководящего работника, и за такое нарушение уполномоченным государственным органом в отношении данной финансовой организации, включая финансово-кредитную или страховую организацию, применены меры воздействия.</w:t>
      </w:r>
    </w:p>
    <w:p>
      <w:pPr>
        <w:spacing w:after="120"/>
        <w:ind w:firstLine="567"/>
        <w:jc w:val="both"/>
      </w:pPr>
      <w:r>
        <w:rPr>
          <w:rFonts w:ascii="Arial" w:cs="Arial" w:eastAsia="Arial" w:hAnsi="Arial"/>
          <w:sz w:val="24"/>
          <w:szCs w:val="24"/>
        </w:rPr>
        <w:t xml:space="preserve">10. Требование, предусмотренное пунктом 4 части 9 настоящей статьи, применяется в течение 1 года со дня выявления нарушения уполномоченным государственным органом.</w:t>
      </w:r>
    </w:p>
    <w:p>
      <w:pPr>
        <w:spacing w:after="120"/>
        <w:ind w:firstLine="567"/>
        <w:jc w:val="both"/>
      </w:pPr>
      <w:r>
        <w:rPr>
          <w:rFonts w:ascii="Arial" w:cs="Arial" w:eastAsia="Arial" w:hAnsi="Arial"/>
          <w:sz w:val="24"/>
          <w:szCs w:val="24"/>
        </w:rPr>
        <w:t xml:space="preserve">11. В случае двух последовательных отказов в течение 1 года в выдаче согласия на назначение (избрание) на должность руководящего работника товарной биржи данное лицо может быть назначено (избрано) руководящим работником товарной биржи по истечении 12 последовательных месяцев со дня принятия решения о втором отказе в выдаче согласия на назначение (избрание) его на должность руководящего работника товарной биржи.</w:t>
      </w:r>
    </w:p>
    <w:p>
      <w:pPr>
        <w:spacing w:after="120"/>
        <w:ind w:firstLine="567"/>
        <w:jc w:val="both"/>
      </w:pPr>
      <w:r>
        <w:rPr>
          <w:rFonts w:ascii="Arial" w:cs="Arial" w:eastAsia="Arial" w:hAnsi="Arial"/>
          <w:sz w:val="24"/>
          <w:szCs w:val="24"/>
        </w:rPr>
        <w:t xml:space="preserve">12. Выданное согласие на назначение (избрание) на должность руководящего работника товарной биржи отзывается по следующим основаниям:</w:t>
      </w:r>
    </w:p>
    <w:p>
      <w:pPr>
        <w:spacing w:after="120"/>
        <w:ind w:firstLine="567"/>
        <w:jc w:val="both"/>
      </w:pPr>
      <w:r>
        <w:rPr>
          <w:rFonts w:ascii="Arial" w:cs="Arial" w:eastAsia="Arial" w:hAnsi="Arial"/>
          <w:sz w:val="24"/>
          <w:szCs w:val="24"/>
        </w:rPr>
        <w:t xml:space="preserve">1) выявление недостоверных сведений, на основании которых было выдано согласие;</w:t>
      </w:r>
    </w:p>
    <w:p>
      <w:pPr>
        <w:spacing w:after="120"/>
        <w:ind w:firstLine="567"/>
        <w:jc w:val="both"/>
      </w:pPr>
      <w:r>
        <w:rPr>
          <w:rFonts w:ascii="Arial" w:cs="Arial" w:eastAsia="Arial" w:hAnsi="Arial"/>
          <w:sz w:val="24"/>
          <w:szCs w:val="24"/>
        </w:rPr>
        <w:t xml:space="preserve">2) систематическое (3 и более раза в течение последних 12 календарных месяцев) применение уполномоченным государственным органом мер воздействия к руководящему работнику и (или) к товарной бирже, в которой данный руководящий работник занимает (занимал в течение последних 12 календарных месяцев) соответствующую должность;</w:t>
      </w:r>
    </w:p>
    <w:p>
      <w:pPr>
        <w:spacing w:after="120"/>
        <w:ind w:firstLine="567"/>
        <w:jc w:val="both"/>
      </w:pPr>
      <w:r>
        <w:rPr>
          <w:rFonts w:ascii="Arial" w:cs="Arial" w:eastAsia="Arial" w:hAnsi="Arial"/>
          <w:sz w:val="24"/>
          <w:szCs w:val="24"/>
        </w:rPr>
        <w:t xml:space="preserve">3) наличие неснятой или непогашенной судимости за совершение преступлений в сфере экономики.</w:t>
      </w:r>
    </w:p>
    <w:p>
      <w:pPr>
        <w:spacing w:after="120"/>
        <w:ind w:firstLine="567"/>
        <w:jc w:val="both"/>
      </w:pPr>
      <w:r>
        <w:rPr>
          <w:rFonts w:ascii="Arial" w:cs="Arial" w:eastAsia="Arial" w:hAnsi="Arial"/>
          <w:sz w:val="24"/>
          <w:szCs w:val="24"/>
        </w:rPr>
        <w:t xml:space="preserve">Отзыв согласия на назначение (избрание) на должность руководящего работника товарной биржи является основанием для отзыва ранее выданного (выданных) согласия (согласий) данному руководящему работнику в иных товарных биржах.</w:t>
      </w:r>
    </w:p>
    <w:p>
      <w:pPr>
        <w:spacing w:after="120"/>
        <w:ind w:firstLine="567"/>
        <w:jc w:val="both"/>
      </w:pPr>
      <w:r>
        <w:rPr>
          <w:rFonts w:ascii="Arial" w:cs="Arial" w:eastAsia="Arial" w:hAnsi="Arial"/>
          <w:sz w:val="24"/>
          <w:szCs w:val="24"/>
        </w:rPr>
        <w:t xml:space="preserve">13. В случае отзыва согласия на назначение (избрание) на должность руководящего работника товарной биржи товарная биржа обязана незамедлительно расторгнуть трудовой договор с данным лицом, а в случае отсутствия трудового договора принять меры по прекращению полномочий данного руководящего работника.</w:t>
      </w:r>
    </w:p>
    <w:p>
      <w:pPr>
        <w:spacing w:after="120"/>
        <w:ind w:firstLine="567"/>
        <w:jc w:val="both"/>
      </w:pPr>
      <w:r>
        <w:rPr>
          <w:rFonts w:ascii="Arial" w:cs="Arial" w:eastAsia="Arial" w:hAnsi="Arial"/>
          <w:sz w:val="24"/>
          <w:szCs w:val="24"/>
        </w:rPr>
        <w:t xml:space="preserve">14. Должностные лица товарной биржи вправе осуществлять свою деятельность по основному месту работы на основе трудового договора (в штате) на одной товарной бирже, что не исключает их право являться членами совета директоров.</w:t>
      </w:r>
    </w:p>
    <w:p>
      <w:pPr>
        <w:spacing w:after="120"/>
        <w:ind w:firstLine="567"/>
        <w:jc w:val="both"/>
      </w:pPr>
      <w:r>
        <w:rPr>
          <w:rFonts w:ascii="Arial" w:cs="Arial" w:eastAsia="Arial" w:hAnsi="Arial"/>
          <w:b/>
          <w:bCs/>
          <w:sz w:val="24"/>
          <w:szCs w:val="24"/>
        </w:rPr>
        <w:t xml:space="preserve">Статья 24. Меры по противодействию финансированию преступной деятельности и легализации (отмыванию) преступных доходов</w:t>
      </w:r>
    </w:p>
    <w:p>
      <w:pPr>
        <w:spacing w:after="120"/>
        <w:ind w:firstLine="567"/>
        <w:jc w:val="both"/>
      </w:pPr>
      <w:r>
        <w:rPr>
          <w:rFonts w:ascii="Arial" w:cs="Arial" w:eastAsia="Arial" w:hAnsi="Arial"/>
          <w:sz w:val="24"/>
          <w:szCs w:val="24"/>
        </w:rPr>
        <w:t xml:space="preserve">Товарные биржи обязаны принимать меры и обеспечивать реализацию требований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ind w:firstLine="567"/>
        <w:jc w:val="both"/>
      </w:pPr>
      <w:r>
        <w:rPr>
          <w:rFonts w:ascii="Arial" w:cs="Arial" w:eastAsia="Arial" w:hAnsi="Arial"/>
          <w:b/>
          <w:bCs/>
          <w:sz w:val="24"/>
          <w:szCs w:val="24"/>
        </w:rPr>
        <w:t xml:space="preserve">Статья 25. Разрешение споров</w:t>
      </w:r>
    </w:p>
    <w:p>
      <w:pPr>
        <w:spacing w:after="120"/>
        <w:ind w:firstLine="567"/>
        <w:jc w:val="both"/>
      </w:pPr>
      <w:r>
        <w:rPr>
          <w:rFonts w:ascii="Arial" w:cs="Arial" w:eastAsia="Arial" w:hAnsi="Arial"/>
          <w:sz w:val="24"/>
          <w:szCs w:val="24"/>
        </w:rPr>
        <w:t xml:space="preserve">Споры, возникающие в ходе деятельности товарных бирж, разрешаются в порядке, установленном законодательством Кыргызской Республики.</w:t>
      </w:r>
    </w:p>
    <w:p>
      <w:pPr>
        <w:spacing w:after="240" w:before="200"/>
        <w:jc w:val="center"/>
      </w:pPr>
      <w:r>
        <w:rPr>
          <w:rFonts w:ascii="Arial" w:cs="Arial" w:eastAsia="Arial" w:hAnsi="Arial"/>
          <w:b/>
          <w:bCs/>
          <w:sz w:val="24"/>
          <w:szCs w:val="24"/>
        </w:rPr>
        <w:t xml:space="preserve">Глава 5. Заключительные положения</w:t>
      </w:r>
    </w:p>
    <w:p>
      <w:pPr>
        <w:spacing w:after="120"/>
        <w:ind w:firstLine="567"/>
        <w:jc w:val="both"/>
      </w:pPr>
      <w:r>
        <w:rPr>
          <w:rFonts w:ascii="Arial" w:cs="Arial" w:eastAsia="Arial" w:hAnsi="Arial"/>
          <w:b/>
          <w:bCs/>
          <w:sz w:val="24"/>
          <w:szCs w:val="24"/>
        </w:rPr>
        <w:t xml:space="preserve">Статья 26. Вступление в силу настоящего Закона</w:t>
      </w:r>
    </w:p>
    <w:p>
      <w:pPr>
        <w:spacing w:after="120"/>
        <w:ind w:firstLine="567"/>
        <w:jc w:val="both"/>
      </w:pPr>
      <w:r>
        <w:rPr>
          <w:rFonts w:ascii="Arial" w:cs="Arial" w:eastAsia="Arial" w:hAnsi="Arial"/>
          <w:sz w:val="24"/>
          <w:szCs w:val="24"/>
        </w:rPr>
        <w:t xml:space="preserve">1. Настоящий Закон вступает в силу по истечении двенадцати месяцев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7 августа 2026 года № 59</w:t>
      </w:r>
    </w:p>
    <w:p>
      <w:pPr>
        <w:spacing w:after="120"/>
        <w:ind w:firstLine="567"/>
        <w:jc w:val="both"/>
      </w:pPr>
      <w:r>
        <w:rPr>
          <w:rFonts w:ascii="Arial" w:cs="Arial" w:eastAsia="Arial" w:hAnsi="Arial"/>
          <w:sz w:val="24"/>
          <w:szCs w:val="24"/>
        </w:rPr>
        <w:t xml:space="preserve">2. Признать утратившими силу:</w:t>
      </w:r>
    </w:p>
    <w:p>
      <w:pPr>
        <w:spacing w:after="120"/>
        <w:ind w:firstLine="567"/>
        <w:jc w:val="both"/>
      </w:pPr>
      <w:r>
        <w:rPr>
          <w:rFonts w:ascii="Arial" w:cs="Arial" w:eastAsia="Arial" w:hAnsi="Arial"/>
          <w:sz w:val="24"/>
          <w:szCs w:val="24"/>
        </w:rPr>
        <w:t xml:space="preserve">1) </w:t>
      </w:r>
      <w:hyperlink w:history="1" r:id="rId3bhmc1nqawtpasasdmu9_">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товарной бирже и биржевой торговле в Кыргызской Республике" от 29 июня 1992 года № 915-XII (газета "Свободные горы" от 4 августа 1992 года № 99);</w:t>
      </w:r>
    </w:p>
    <w:p>
      <w:pPr>
        <w:spacing w:after="120"/>
        <w:ind w:firstLine="567"/>
        <w:jc w:val="both"/>
      </w:pPr>
      <w:r>
        <w:rPr>
          <w:rFonts w:ascii="Arial" w:cs="Arial" w:eastAsia="Arial" w:hAnsi="Arial"/>
          <w:sz w:val="24"/>
          <w:szCs w:val="24"/>
        </w:rPr>
        <w:t xml:space="preserve">2) </w:t>
      </w:r>
      <w:hyperlink w:history="1" r:id="rIdwku0cmzyfiynxumpumuef">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внесении изменений в </w:t>
      </w:r>
      <w:hyperlink w:history="1" r:id="rIduaqgyajgh4-j0uiq-1ifq">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товарной бирже и биржевой торговле в Кыргызской Республике" от 9 апреля 2003 года № 68 (Ведомости Жогорку Кенеша Кыргызской Республики, 2003 г., № 7, ст.254);</w:t>
      </w:r>
    </w:p>
    <w:p>
      <w:pPr>
        <w:spacing w:after="120"/>
        <w:ind w:firstLine="567"/>
        <w:jc w:val="both"/>
      </w:pPr>
      <w:r>
        <w:rPr>
          <w:rFonts w:ascii="Arial" w:cs="Arial" w:eastAsia="Arial" w:hAnsi="Arial"/>
          <w:sz w:val="24"/>
          <w:szCs w:val="24"/>
        </w:rPr>
        <w:t xml:space="preserve">3) </w:t>
      </w:r>
      <w:hyperlink w:history="1" r:id="rIdwib7smtpi2m9cae4p1i8o">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внесении изменений и дополнений в </w:t>
      </w:r>
      <w:hyperlink w:history="1" r:id="rIdeenn3zhf-0g7xpjolrmcx">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товарной бирже и биржевой торговле в Республике Кыргызстан" от 15 июля 2009 года № 208 (Ведомости Жогорку Кенеша Кыргызской Республики, 2009 г., № 7, ст.718);</w:t>
      </w:r>
    </w:p>
    <w:p>
      <w:pPr>
        <w:spacing w:after="120"/>
        <w:ind w:firstLine="567"/>
        <w:jc w:val="both"/>
      </w:pPr>
      <w:r>
        <w:rPr>
          <w:rFonts w:ascii="Arial" w:cs="Arial" w:eastAsia="Arial" w:hAnsi="Arial"/>
          <w:sz w:val="24"/>
          <w:szCs w:val="24"/>
        </w:rPr>
        <w:t xml:space="preserve">4) </w:t>
      </w:r>
      <w:hyperlink w:history="1" r:id="rIdtxuv6se7jyh9g8xdibjle">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внесении изменений в </w:t>
      </w:r>
      <w:hyperlink w:history="1" r:id="rIdu1ozikdtd9jel9ygskbxs">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товарной бирже и биржевой торговле в Кыргызской Республике" от 29 февраля 2020 года № 22 (газета "Эркин-Тоо" от 10 марта 2020 года № 26);</w:t>
      </w:r>
    </w:p>
    <w:p>
      <w:pPr>
        <w:spacing w:after="120"/>
        <w:ind w:firstLine="567"/>
        <w:jc w:val="both"/>
      </w:pPr>
      <w:r>
        <w:rPr>
          <w:rFonts w:ascii="Arial" w:cs="Arial" w:eastAsia="Arial" w:hAnsi="Arial"/>
          <w:sz w:val="24"/>
          <w:szCs w:val="24"/>
        </w:rPr>
        <w:t xml:space="preserve">5) </w:t>
      </w:r>
      <w:hyperlink w:history="1" r:id="rIdigh5b288lgri8og0g6prp">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внесении изменений в </w:t>
      </w:r>
      <w:hyperlink w:history="1" r:id="rIds24eirxjquvhdznuwyfpn">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товарной бирже и биржевой торговле в Кыргызской Республике" от 7 февраля 2024 года № 37 (газета "Эркин-Тоо" от 9 февраля 2024 года № 11).</w:t>
      </w:r>
    </w:p>
    <w:p>
      <w:pPr>
        <w:spacing w:after="120"/>
        <w:ind w:firstLine="567"/>
        <w:jc w:val="both"/>
      </w:pPr>
      <w:r>
        <w:rPr>
          <w:rFonts w:ascii="Arial" w:cs="Arial" w:eastAsia="Arial" w:hAnsi="Arial"/>
          <w:sz w:val="24"/>
          <w:szCs w:val="24"/>
        </w:rPr>
        <w:t xml:space="preserve">3. Кабинету Министров Кыргызской Республики в течение двенадцати месяцев со дня официального опубликования настоящего Закона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25 июня 2026 года</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cdjvl0ucrjyoy_snvcrf">
      <w:r>
        <w:rPr>
          <w:rFonts w:ascii="Arial" w:cs="Arial" w:eastAsia="Arial" w:hAnsi="Arial"/>
          <w:color w:val="132D3F"/>
          <w:sz w:val="16"/>
          <w:szCs w:val="16"/>
          <w:u w:val="single"/>
        </w:rPr>
        <w:t xml:space="preserve">dalil.kg/document/230050152</w:t>
      </w:r>
    </w:hyperlink>
  </w:p>
  <w:p>
    <w:pPr>
      <w:spacing w:after="0" w:before="40"/>
      <w:jc w:val="center"/>
    </w:pPr>
    <w:hyperlink w:history="1" r:id="rId0gpxnzm1t1t2yc15o91o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bhmc1nqawtpasasdmu9_" Type="http://schemas.openxmlformats.org/officeDocument/2006/relationships/hyperlink" Target="https://dalil.kg/document/809" TargetMode="External"/><Relationship Id="rIdwku0cmzyfiynxumpumuef" Type="http://schemas.openxmlformats.org/officeDocument/2006/relationships/hyperlink" Target="https://dalil.kg/document/1192" TargetMode="External"/><Relationship Id="rIduaqgyajgh4-j0uiq-1ifq" Type="http://schemas.openxmlformats.org/officeDocument/2006/relationships/hyperlink" Target="https://dalil.kg/document/809" TargetMode="External"/><Relationship Id="rIdwib7smtpi2m9cae4p1i8o" Type="http://schemas.openxmlformats.org/officeDocument/2006/relationships/hyperlink" Target="https://dalil.kg/document/203176" TargetMode="External"/><Relationship Id="rIdeenn3zhf-0g7xpjolrmcx" Type="http://schemas.openxmlformats.org/officeDocument/2006/relationships/hyperlink" Target="https://dalil.kg/document/809" TargetMode="External"/><Relationship Id="rIdtxuv6se7jyh9g8xdibjle" Type="http://schemas.openxmlformats.org/officeDocument/2006/relationships/hyperlink" Target="https://dalil.kg/document/112020" TargetMode="External"/><Relationship Id="rIdu1ozikdtd9jel9ygskbxs" Type="http://schemas.openxmlformats.org/officeDocument/2006/relationships/hyperlink" Target="https://dalil.kg/document/809" TargetMode="External"/><Relationship Id="rIdigh5b288lgri8og0g6prp" Type="http://schemas.openxmlformats.org/officeDocument/2006/relationships/hyperlink" Target="https://dalil.kg/document/230001299" TargetMode="External"/><Relationship Id="rIds24eirxjquvhdznuwyfpn" Type="http://schemas.openxmlformats.org/officeDocument/2006/relationships/hyperlink" Target="https://dalil.kg/document/809"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cdjvl0ucrjyoy_snvcrf" Type="http://schemas.openxmlformats.org/officeDocument/2006/relationships/hyperlink" Target="https://dalil.kg/document/230050152" TargetMode="External"/><Relationship Id="rId0gpxnzm1t1t2yc15o91o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2026-09-23T19:19:41.856Z</dcterms:created>
  <dcterms:modified xsi:type="dcterms:W3CDTF">2026-09-23T19:19:41.856Z</dcterms:modified>
</cp:coreProperties>
</file>

<file path=docProps/custom.xml><?xml version="1.0" encoding="utf-8"?>
<Properties xmlns="http://schemas.openxmlformats.org/officeDocument/2006/custom-properties" xmlns:vt="http://schemas.openxmlformats.org/officeDocument/2006/docPropsVTypes"/>
</file>