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2026 года № 126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венчурном финансировании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Предмет регулирования настоящего Закона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регулирует отношения, возникающие при осуществлении венчурной деятельности в Кыргызской Республике, а также устанавливает основные принципы государственной политики в сфере венчурного финансирования, направленные на улучшение инвестиционного климата в Кыргызской Республике и стимулирование венчурных инвестиций посредством создания благоприятного правового режима и предоставления гарантий инвесторам, в соответствии с требованиями рынка и общепризнанными международными правилами ведения венчурной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Цели законодательства в сфере венчурного финансирования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направлен на развитие и стимулирование венчурной деятельности в Кыргызской Республике как одного из основных источников финансирования инноваций и новых подходов в ведении бизнеса, содействие появлению и росту высокотехнологичных и инновационных компаний, стартапов, конкурентных на глобальном уровне продуктов и сервисов, определение основных инструментов, используемых участниками венчурной деятельности, и формирование правовой базы для них, а также создание благоприятных условий для деятельности бизнес-ангелов и венчурных инвесторов.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Основные определения, используемые в настоящем Законе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применяются следующие основные определения: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венчурная деятельность</w:t>
      </w:r>
      <w:r>
        <w:rPr>
          <w:rFonts w:ascii="Arial" w:cs="Arial" w:eastAsia="Arial" w:hAnsi="Arial"/>
          <w:sz w:val="24"/>
          <w:szCs w:val="24"/>
        </w:rPr>
        <w:t xml:space="preserve"> - деятельность, связанная с осуществлением венчурного финансирования стартапов и инновационных компаний, включающая привлечение, аккумулирование и инвестирование средств в проекты с высоким потенциалом роста, а также управление такими инвестициями и содействие развитию проинвестированных компаний;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бизнес-ангел</w:t>
      </w:r>
      <w:r>
        <w:rPr>
          <w:rFonts w:ascii="Arial" w:cs="Arial" w:eastAsia="Arial" w:hAnsi="Arial"/>
          <w:sz w:val="24"/>
          <w:szCs w:val="24"/>
        </w:rPr>
        <w:t xml:space="preserve"> - физическое лицо, осуществляющее инвестирование собственных средств в стартапы и инновационные компании на ранних стадиях их развития и при необходимости оказывающее консультационную или экспертную поддержку;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венчурное финансирование (венчурные инвестиции)</w:t>
      </w:r>
      <w:r>
        <w:rPr>
          <w:rFonts w:ascii="Arial" w:cs="Arial" w:eastAsia="Arial" w:hAnsi="Arial"/>
          <w:sz w:val="24"/>
          <w:szCs w:val="24"/>
        </w:rPr>
        <w:t xml:space="preserve"> - инвестиции с высокой степенью риска, осуществляемые в стартапы и инновационные компании с высоким потенциалом роста путем приобретения долей участия, акций либо предоставления иных инвестиционных инструментов, предусматривающих участие инвестора в росте стоимости компании;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фонд венчурного капитала (венчурный фонд)</w:t>
      </w:r>
      <w:r>
        <w:rPr>
          <w:rFonts w:ascii="Arial" w:cs="Arial" w:eastAsia="Arial" w:hAnsi="Arial"/>
          <w:sz w:val="24"/>
          <w:szCs w:val="24"/>
        </w:rPr>
        <w:t xml:space="preserve"> - объединение средств квалифицированных инвесторов для инвестирования в стартапы и инновационные компании в порядке, установленном настоящим Законом;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стартап</w:t>
      </w:r>
      <w:r>
        <w:rPr>
          <w:rFonts w:ascii="Arial" w:cs="Arial" w:eastAsia="Arial" w:hAnsi="Arial"/>
          <w:sz w:val="24"/>
          <w:szCs w:val="24"/>
        </w:rPr>
        <w:t xml:space="preserve"> - юридическое лицо или проект, основанные на инновационных идеях, создаваемые для решения конкретной проблемы путем поиска, разработки и проверки масштабируемой и применимой на разных рынках бизнес-модели, предоставления нового продукта или услуги;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венчурный управляющий</w:t>
      </w:r>
      <w:r>
        <w:rPr>
          <w:rFonts w:ascii="Arial" w:cs="Arial" w:eastAsia="Arial" w:hAnsi="Arial"/>
          <w:sz w:val="24"/>
          <w:szCs w:val="24"/>
        </w:rPr>
        <w:t xml:space="preserve"> - физическое или юридическое лицо, осуществляющее управление венчурным фондом от имени остальных участников венчурного фонда в соответствии с настоящим Законом и договором венчурного фонда;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венчурный инвестор</w:t>
      </w:r>
      <w:r>
        <w:rPr>
          <w:rFonts w:ascii="Arial" w:cs="Arial" w:eastAsia="Arial" w:hAnsi="Arial"/>
          <w:sz w:val="24"/>
          <w:szCs w:val="24"/>
        </w:rPr>
        <w:t xml:space="preserve"> - физическое или юридическое лицо, осуществляющее венчурное финансирование путем инвестирования собственных и привлеченных средств непосредственно в стартапы и инновационные компании либо посредством участия в венчурном фонде;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инновационная компания</w:t>
      </w:r>
      <w:r>
        <w:rPr>
          <w:rFonts w:ascii="Arial" w:cs="Arial" w:eastAsia="Arial" w:hAnsi="Arial"/>
          <w:sz w:val="24"/>
          <w:szCs w:val="24"/>
        </w:rPr>
        <w:t xml:space="preserve"> - юридическое лицо, осуществляющее инновационную деятельность в соответствии с законодательством Кыргызской Республики в сфере инновационной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фонд фондов</w:t>
      </w:r>
      <w:r>
        <w:rPr>
          <w:rFonts w:ascii="Arial" w:cs="Arial" w:eastAsia="Arial" w:hAnsi="Arial"/>
          <w:sz w:val="24"/>
          <w:szCs w:val="24"/>
        </w:rPr>
        <w:t xml:space="preserve"> - юридическое лицо, целью деятельности которого является осуществление инвестиций в инвестиционные, венчурные и иные фонды, финансирующие инновационные, научно-технические и высокотехнологические проекты, а также стимулирование развития института профессионального управления фондами и инновационной экосистемы в Кыргызской Республике.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Основные принципы венчурного финансирования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Венчурное финансирование в Кыргызской Республике осуществляется на основе принципов: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свободы договора и автономии воли участников венчурной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ограниченной ответственности инвесторов в пределах внесенных ими вкладов;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профессионального и добросовестного управления венчурными фондами;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защиты прав и законных интересов инвесторов;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непубличного характера привлечения средств и участия исключительно квалифицированных инвесторов;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распределения инвестиционных рисков между участниками венчурной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долгосрочного характера инвестиций;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самостоятельности принятия инвестиционных решений венчурным управляющим;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минимального государственного вмешательства в инвестиционную деятельность, за исключением случаев, прямо предусмотренных законом.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Правовые инструменты венчурных инвесторов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Соглашение о будущей доле в компании (долевом участии)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Соглашение о будущей доле в компании представляет собой соглашение, заключаемое между стартапом или его основателями и инвестором, в соответствии с которым инвестор предоставляет финансирование, а стартап принимает на себя обязательство предоставить инвестору долю участия или акции компании в будущем при наступлении условий, предусмотренных таким соглашением.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Конвертация обязательства инвестора в долю участия или акции компании осуществляется при наступлении условий, прямо предусмотренных соглашением, без необходимости заключения дополнительного договора, если иное не предусмотрено соглашением сторон.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заключении соглашения стороны вправе не определять текущую оценку компании. В таком случае соглашением может быть предусмотрен максимальный предел оценки компании (valuation cap) и (или) дисконт (скидка), применяемые при последующих раундах финансирования.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последующего раунда финансирования стартапа инвестору предоставляется право участия в размещении долей (акций) пропорционально его предполагаемой доле после конвертации (pro-rata право), если иное не предусмотрено соглашением сторон.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целях защиты инвестора соглашением может быть предусмотрен механизм защиты от снижения доли инвестора (anti-dilution), включая условия корректировки доли инвестора или цены конвертации при последующих раундах финансирования на условиях, менее выгодных по сравнению с условиями первоначальной инвестиции.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если соглашения о будущей доле заключены с несколькими инвесторами, соглашениями может быть предусмотрено применение принципа наибольшего благоприятствования (most-favored nation), согласно которому условия, предоставленные одному инвестору, распространяются на других инвесторов при наличии соответствующего положения в таких соглашениях.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Условия соглашения о будущей доле в компании, включая порядок и сроки конвертации, права инвестора, а также иные положения, определяются соглашением сторон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Конвертируемый заем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конвертируемого займа может заключаться между стартапами, инновационными компаниями и венчурным инвестором на условиях, определенных сторонами договора, и в соответствии с требованиями гражданского законодательства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Опционный договор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Участники венчурной деятельности, венчурные инвесторы, стартапы и инновационные компании вправе заключать между собой и/или с работниками, консультантами или любыми лицами, заинтересованными в развитии стартапа, опционные договоры в соответствии с требованиями, установленными гражданским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Организация венчурной деятельности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Деятельность венчурных управляющих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Деятельность венчурных управляющих заключается в поиске и отборе бизнес-проектов, стартапов, требующих финансирования, осуществлении оценки проектов, привлечении при необходимости других инвесторов для совместного финансирования проектов, а также в аккумулировании денежных средств венчурных инвесторов для последующего инвестирования в соответствии с инвестиционной стратегией фонда.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Статус венчурных управляющих подлежит обязательной фиксации в учредительных документах организации, договоре об организации деятельности венчурного фонда, а также в реестре венчурных управляющих и венчурных фондов.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Венчурный управляющий обязан действовать добросовестно, разумно и исключительно в интересах венчурного фонда (в рамках фидуциарных обязанностей), не допускать конфликта интересов и осуществлять раскрытие информации инвесторам в соответствии с уставом и иными внутренними документами организации.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участия в финансировании нескольких венчурных инвесторов стороны на основании договора самостоятельно определяют венчурного управляющего и распределяют функциональные обязанности между собой.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Венчурный управляющий открывает банковский счет, на который стороны в соответствии с договором об организации венчурного фонда вносят средства в рамках принятых обязательств по внесению капитала. Внесение средств может осуществляться по требованию венчурного управляющего (вызову капитала) в соответствии с инвестиционной стратегией фонда.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Венчурные управляющие, независимо от организационно-правовой формы, под управлением которых находится венчурный фонд, в случае превышения лимитов, установленных Кабинетом Министров Кыргызской Республики (далее - Кабинет Министров), в зависимости от объема активов, количества инвесторов и иных показателей ежегодно организовывают проведение внешнего аудита в порядке, установленном Законом Кыргызской Республики "Об аудиторской деятельности".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Венчурные управляющие обязаны представлять ежеквартальные информационные отчеты инвесторам и вкладчикам в соответствии с договором об организации венчурного фонда. Участники договора венчурного фонда имеют право знакомиться с годовыми отчетами и балансами венчурного фонда. Договором могут быть предусмотрены иные права инвесторов на получение информации о деятельности венчурного фонда.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Порядок организации деятельности венчурных управляющих, в том числе порядок представления отчетности, проведения аудита и раскрытия информации, определяется решением Кабинета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Организация деятельности венчурных фондов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Венчурный фонд может быть создан как без образования юридического лица, так и в форме коммандитного товарищества венчурного фонда и иной организационно-правовой форме в соответствии с Гражданским кодексом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Венчурный фонд без образования юридического лица может быть создан венчурным управляющим и венчурными инвесторами по договору об организации венчурного фонда, которые обязуются объединить свои вклады и осуществлять совместную деятельность по венчурному финансированию для извлечения прибыли.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венчурных фондах, созданных в форме коммандитного товарищества венчурного фонда, венчурные управляющие выступают в качестве полных товарищей, осуществляющих управление венчурным фондом.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соответствии с договором об организации деятельности венчурного фонда стороны участвуют в объеме и пределах, установленных договором и настоящим Законом, при этом венчурные управляющие осуществляют от имени всех сторон такого договора ведение общих дел венчурного фонда.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договорах об организации деятельности венчурного фонда должно быть указано фирменное наименование венчурного фонда.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Сторонами договора об организации деятельности венчурного фонда могут выступать юридические и физические лица, в том числе иностранные, подписавшие договор.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Венчурный управляющий формирует капитал венчурного фонда для инвестирования исключительно в стартапы и инновационные компании с высоким потенциалом роста.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Венчурный фонд осуществляет следующие основные виды деятельности: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аккумулирование денежных средств юридических и физических лиц, в том числе иностранных, с целью получения прибыли от их последующего инвестирования в стартапы и инновационные компании;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финансирование разработки и внедрения инноваций путем долевого участия в уставном капитале вновь образуемых и существующих стартапов, реализующих инновационные проекты, а также путем предоставления им инвестиций, конвертируемых займов без залогового обеспечения и иных видов финансирования;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содействие эффективному управлению компаниями, участником (акционером) которых является венчурный инвестор, посредством предоставления собственных знаний и опыта, консультирования, в том числе через участие в совете директоров и иных органах управления стартапов;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иные виды деятельности, не противоречащие законодательству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Венчурные фонды могут осуществлять финансирование стартапов как определенного сектора экономики (специализированные венчурные фонды), так и различных секторов экономики (универсальные венчурные фонды) в зависимости от инвестиционного тезиса, инвестиционной стратегии и целевых секторов венчурного фонда.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Венчурные фонды вправе осуществлять инвестиционную деятельность путем приобретения акций, долей в уставных капиталах стартапов и инновационных компаний, приобретения иных ценных бумаг, интеллектуальной собственности, реализации отечественным и иностранным инвесторам акций, долей в уставных капиталах стартапов, приобретения любых активов и в других формах, не запрещенных инвестиционным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Договор венчурного фонда в обязательном порядке должен содержать следующие положения: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ограничения инвестиционной деятельности фонда;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сведения о правах и обязанностях управляющего венчурным фондом и участников договора (венчурных инвесторов), порядок заключения с ними договора, условия, при которых необходимо получать согласие участников договора, и их ответственность перед венчурным фондом и его сторонами;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инвестиционная стратегия венчурного фонда;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порядок привлечения 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срок действия венчурного фонда;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порядок принятия решений об инвестировании в стартапы и инновационные компании между венчурными управляющими;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порядок принятия решения о выходе (продаже доли в уставном капитале или акций стартапа) из проинвестированных стартапов;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порядок выплаты дивидендов;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порядок ликвидации венчурного фонда;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порядок приема и увольнения сотрудников;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порядок и условия оплаты труда.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договоре могут предусматриваться и другие положения, относящиеся к деятельности венчурного фонда, не противоречащие Гражданскому кодексу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Венчурный управляющий вправе привлекать инвестиции только от квалифицированных инвесторов и бизнес-ангелов, которые соответствуют требованиям, установленным законами Кыргызской Республики "О рынке ценных бумаг" и "Об инвестиционных фондах".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Выбор инвестиционных проектов осуществляется венчурным управляющим самостоятельно в соответствии с инвестиционной стратегией, определяемой перед созданием и формированием венчурного фонда.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Запрещается привлечение денежных средств в венчурные фонды от неограниченного круга лиц (широкой публики) или от лиц, не являющихся квалифицированными инвесторами в соответствии с законодательством Кыргызской Республики в сфере рынка ценных бумаг.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Особенности рекламы деятельности венчурного фонда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Венчурный управляющий и сотрудники управляющей компании не вправе размещать рекламу о деятельности формируемого и регистрируемого ими венчурного фонда, содержащую инвестиционный тезис и инвестиционную стратегию или иные документы венчурного фонда, в средствах массовой информации и на объектах наружной (визуальной) рекламы на период формирования капитала венчурного фонда, а также привлекать новых участников венчурного фонда посредством публичной оферты или выступлений для неограниченного круга лиц.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 является рекламой венчурного фонда размещение информации о венчурном фонде на веб-сайте венчурного управляющего после завершения финальной стадии формирования капитала венчурного фонда.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Венчурный управляющий должен руководствоваться этическими принципами венчурного инвестора при привлечении инвестиций и не допускать неквалифицированных и неосведомленных о высоких рисках инвесторов к участию в венчурном фонде в качестве инвестора.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Распространение недостоверной информации, а также реклама, направленная на привлечение в венчурные фонды лиц, не являющихся квалифицированными инвесторами, влекут ответственность, установленную Кодексом Кыргызской Республики о правонарушениях и Законом Кыргызской Республики "О рекламе".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Реестр венчурных фондов и венчурных управляющих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Реестр венчурных фондов и венчурных управляющих является электронной базой данных, в которую вносится информация, необходимая для выполнения функций учетной регистрации и мониторинга деятельности венчурных фондов уполномоченным государственным органом, определяемым Кабинетом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Венчурные фонды и венчурные управляющие подлежат учетной регистрации в уполномоченном государственном органе по регулированию рынка ценных бумаг.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Реестр венчурных фондов и венчурных управляющих подлежит обязательному размещению на официальном сайте уполномоченного государственного органа и является открытым и доступным для ознакомления любыми заинтересованными лицами со сведениями, содержащимися в нем, за исключением сведений об участниках договора венчурного фонда и сведений ограниченного доступа в соответствии с законодательством Кыргызской Республики в сфере защиты персональных данных, законодательством о коммерческой тайне и иной информации с ограниченным доступом.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Реестр венчурных фондов и венчурных управляющих должен содержать следующие основные сведения: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венчурного фонда, а также сведения о венчурном управляющем (полное и сокращенное наименование венчурного управляющего, его местонахождение, юридический адрес, идентификационный номер налогоплательщика, органы управления, контактные данные, веб-сайт);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дата регистрации/перерегистрации венчурного фонда в реестре венчурных фондов и венчурных управляющих и регистрационный номер договора венчурного фонда;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основание и дата исключения из реестра венчурных фондов и венчурных управляющих (в случае исключения).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 учетной регистрации венчурных фондов и венчурных управляющих, а также порядок исключения из реестра венчурных фондов и венчурных управляющих определяются уполномоченным государственным органом, определяемым Кабинетом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Квалификационные требования к венчурным управляющим устанавливаются настоящим Законом и должны включать: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у учредителей (для юридических лиц) или физического лица, выступающего венчурным управляющим, подтвержденного профессионального опыта в инвестиционной, предпринимательской или управленческой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надлежащую деловую репутацию, подтвержденную следующими обстоятельствами: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вступивших в законную силу судебных актов о привлечении к ответственности за мошенничество, злоупотребление должностными полномочиями, уклонение от уплаты налогов или иные преступления, предусмотренные Уголовным кодексом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в базе данных недобросовестных поставщиков и консультантов на веб-портале государственных закупок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Государственное регулирование венчурной деятельности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Уполномоченный государственный орган в сфере венчурного финансирования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венчурного финансирования осуществляет регулирование деятельности венчурных фондов и венчурных управляющих в пределах полномочий, установленных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Государственная поддержка венчурной деятельности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поддержка венчурной деятельности осуществляется государственными органами в форме: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совершенствования законодательства, направленного на создание благоприятной среды и последовательное развитие венчурного финансирования в Кыргызской Республике;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участия в формировании системы повышения квалификации кадров с учетом потребностей развития сферы венчурного финансирования;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предоставления налоговых стимулов для венчурных инвесторов и стартапов в соответствии с налоговым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создания и (или) участия государства в фондах фондов в целях привлечения частного капитала, соинвестирования с венчурными фондами и развития венчурной инфраструктуры.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Государственная поддержка венчурной деятельности может осуществляться государственными органами в соответствии с актами Президента Кыргызской Республики и Кабинета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Разрешение инвестиционных споров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Споры, возникающие между участниками венчурной деятельности, включая венчурных инвесторов, венчурные фонды, венчурных управляющих, учредителей стартапов, а также иными физическими и юридическими лицами, разрешаются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соглашению сторон такие споры могут передаваться на рассмотрение третейского суда или международного коммерческого арбитража, в том числе расположенного за пределами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отсутствии соглашения сторон о передаче спора в третейский суд или международный коммерческий арбитраж споры подлежат рассмотрению в судах Кыргызской Республики в порядке, установленном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Противодействие финансированию преступной деятельности и легализации (отмыванию) преступных доходов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Деятельность венчурных фондов, венчурных управляющих и венчурных инвесторов осуществляется в соответствии с требованиями законодательства Кыргызской Республики в сфере противодействия финансированию преступной деятельности и легализации (отмыванию) преступных доходов.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Уполномоченный государственный орган, регулирующий деятельность венчурных фондов, вправе запрашивать и передавать информацию в орган финансовой разведки о финансовых операциях, подлежащих мониторингу.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Венчурные управляющие обязаны применять внутренние процедуры контроля, направленные на идентификацию инвесторов (вкладчиков) и проверку источников происхождения их средств в соответствии с законодательством Кыргызской Республики в сфере противодействия финансированию преступной деятельности и легализации (отмыванию) преступных доходов.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Заключительные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Вступление в силу настоящего Закона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31 июля 2026 года № 57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привести свои решения в соответствие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18 июня 2026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3kdq5b0ounlujatgii1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dalil.kg/document/230050154</w:t>
      </w:r>
    </w:hyperlink>
  </w:p>
  <w:p>
    <w:pPr>
      <w:spacing w:after="0" w:before="40"/>
      <w:jc w:val="center"/>
    </w:pPr>
    <w:hyperlink w:history="1" r:id="rIddylzbm1m07tndo-5a7-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3kdq5b0ounlujatgii1z" Type="http://schemas.openxmlformats.org/officeDocument/2006/relationships/hyperlink" Target="https://dalil.kg/document/230050154" TargetMode="External"/><Relationship Id="rIddylzbm1m07tndo-5a7-k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2026-09-24T21:53:46.203Z</dcterms:created>
  <dcterms:modified xsi:type="dcterms:W3CDTF">2026-09-24T21:53:46.203Z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