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ptvtphiqnmvyrfra_vp92">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в Управлении юстиции        Ысык-Кульской области  18 января 2005 года                     Регистрационный номер 1-7-05                                                   ЫСЫК-КУЛЬСКИЙ ОБЛАСТНОЙ КЕНЕШ ДЕПУТАТОВ                      XXIII СОЗЫВА (XXVI СЕССИЯ)                                                                ПОСТАНОВЛЕНИЕ                      от 12 января 2005 года №1/6                                           О порядке организации и проведения собраний, митингов,         уличных шествий, демонстраций, пикетов и других форм             протеста на территории Ысык-Кульской области                                        В соответствии  со ст.16 и 17</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исогласно</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праве  граждан  собиратьсямирно,   без  оружия,  свободно  проводить  митинги  и  демонстрации",учитывая поступающие от граждан,  руководителей хозяйств, предприятий,учреждений  области  обращения  и  заявления  с просьбой рассмотреть ипринять меры  по  обеспечению  общественного  порядка  и  безопасностижителей,  а  также  в  целях  упорядочения  организации  и  проведениясобраний,  митингов,  уличных шествий,  демонстраций, пикетов и другихформ  протеста  на  территории  Ысык-Кульской области,  предупрежденияфактов использования гражданами,  партиями, общественными движениями иобъединениями прав и свобод в ущерб интересам общества,  государства иправам других  граждан,  обеспечения  соблюдения  ими  норм  и  правилобщественного  порядка  и  безопасности  Ысык-Кульский областной Кенешдепутатов постановляет:     1. Право определения мест сбора и проведения собраний,  митингов,уличных  шествий,  демонстраций,  пикетов  и  других   форм   протестапредоставить  райгосадминистрациям  и мэриям городов области,  а такжерекомендовать организаторам,  их уполномоченным  лицам  проводить  этиакции строго в указанных местах.     2. Установить,  что  предварительное  уведомление  о   проведениимитингов,   пикетов,  шествий  и  других  форм  публичных  мероприятийпредставляется организаторами или  уполномоченным  лицами  в  районныегосударственные  администрации,  мэриям  городов  Каракол,  Балыкчы  вписьменной форме не позднее 10 дней до проведения данного мероприятия.     Уведомление должно     содержать     наименование    организаций,предприятия (для юридических лиц),  фамилии,  имена,  отчества,  местожительство   (работы,   учебы)  организаторов  и  уполномоченных  лиц,маршруты движения,  дата и время проведения мероприятия,  дата  подачиуведомления   с   указанием   ориентировочного  количества  участниковмероприятия.     3. Не   допускать  на  территории  области  без  соответствующегоразрешения  райгосадминистраций  и  мэрий  городов  Каракол,   Балыкчыустановку  юрт,  палаток  и  других  сооружений,  предназначенных  длявременного проживания,  за исключением  ритуальных  обрядов  (похорон,свадеб и др.)     4. Соответствующим  областным,  районным  и   городским   службамвзимать   плату   с   виновных   лиц  за  причиненный  ущерб  согласнозаконодательства Кыргызской Республики.     5. Поручить  ответственному секретарю областного Кенеша депутатовИшебаеву Т.И. провести регистрацию настоящее постановление в областномуправлении   юстиции   в   порядке,   установленном  законодательствомКыргызской Республики.     6. Настоящее   постановление  опубликовать  в  областных  газетах"Ысыккол кабарлары" и "Вести Иссык-Куля".     7. Контроль   за   обеспечением   соблюдения  государственного  иобщественного порядка при организации и проведении собраний, митингов,уличных   шествий,   демонстраций  и  пикетов  на  территории  областивозложить на УВД Ысык-Кульской области.      Председатель областного     Кенеша депутатов                                   Б.Бозгорпоев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o6xa3-n9ehmb4lxpxwd0">
      <w:r>
        <w:rPr>
          <w:rFonts w:ascii="Arial" w:cs="Arial" w:eastAsia="Arial" w:hAnsi="Arial"/>
          <w:color w:val="132D3F"/>
          <w:sz w:val="16"/>
          <w:szCs w:val="16"/>
          <w:u w:val="single"/>
        </w:rPr>
        <w:t xml:space="preserve">dalil.kg/document/23234</w:t>
      </w:r>
    </w:hyperlink>
  </w:p>
  <w:p>
    <w:pPr>
      <w:spacing w:after="0" w:before="40"/>
      <w:jc w:val="center"/>
    </w:pPr>
    <w:hyperlink w:history="1" r:id="rIdmfppbrlle7dkwfeqgsuk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tvtphiqnmvyrfra_vp92"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o6xa3-n9ehmb4lxpxwd0" Type="http://schemas.openxmlformats.org/officeDocument/2006/relationships/hyperlink" Target="https://dalil.kg/document/23234" TargetMode="External"/><Relationship Id="rIdmfppbrlle7dkwfeqgsuk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2026-10-01T18:00:53.961Z</dcterms:created>
  <dcterms:modified xsi:type="dcterms:W3CDTF">2026-10-01T18:00:53.961Z</dcterms:modified>
</cp:coreProperties>
</file>

<file path=docProps/custom.xml><?xml version="1.0" encoding="utf-8"?>
<Properties xmlns="http://schemas.openxmlformats.org/officeDocument/2006/custom-properties" xmlns:vt="http://schemas.openxmlformats.org/officeDocument/2006/docPropsVTypes"/>
</file>