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Ысыккульской области КР.Регистрационный номер 7-7-05                                               УТВЕРЖДЕНЫ                                      </w:t>
      </w:r>
      <w:hyperlink w:history="1" r:id="rIdokdcminc8t46-nxfw_m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Балыкчинского                                      городского Кенеша                                      от 16 апреля 2005 года № 2                                                    ПРАВИЛА ЗАСТРОЙКИ И ЗЕМЛЕПОЛЬЗОВАНИЯ                           В ГОРОДЕ БАЛЫКЧЫ  СОДЕРЖАНИЕ </w:t>
      </w:r>
      <w:hyperlink w:history="1" r:id="rIdxfxpdmskgvjykywkdmbn8">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РЕГУЛИРОВАНИЕ  ЗАСТРОЙКИ  И  ЗЕМЛЕПОЛЬЗОВАНИЯ  НА   ОСНОВЕПРАВОВОГО ЗОНИРОВАНИЯ </w:t>
      </w:r>
      <w:hyperlink w:history="1" r:id="rIdg1jy23uls0mzgb3xmndh1">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Общие положения</w:t>
      </w:r>
      <w:hyperlink w:history="1" r:id="rIdikcpn8xkauzcfbgkhostz">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Основные понятия</w:t>
      </w:r>
      <w:hyperlink w:history="1" r:id="rIdec7vylqxjat44rotrzw8s">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Основания введения, сфера действия, назначение и структураПравил</w:t>
      </w:r>
      <w:hyperlink w:history="1" r:id="rIdcwmmprsj5hwsh0vbbvsba">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Вводимые правовым зонированием градостроительные регламентыи их применение</w:t>
      </w:r>
      <w:hyperlink w:history="1" r:id="rIdyd7jv14vj8gxjzpr3xhbb">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Открытость  и  доступность  информации  о  застройке   иземлепользовании </w:t>
      </w:r>
      <w:hyperlink w:history="1" r:id="rIdeyhiilujdx1ws3p7rv6bq">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Права использования недвижимости, возникшие до вступления всилу Правил</w:t>
      </w:r>
      <w:hyperlink w:history="1" r:id="rIdm36sneytr1mugp8jj5rzt">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Общие положения, относящиеся к ранее возникшим правам</w:t>
      </w:r>
      <w:hyperlink w:history="1" r:id="rIdhptjarneoycy1th6iqh9j">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 </w:t>
      </w:r>
      <w:hyperlink w:history="1" r:id="rIdc4oa9frl-jpgztxnh6dzr">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Участники отношений, возникающих по  поводу  застройки  иземлепользования</w:t>
      </w:r>
      <w:hyperlink w:history="1" r:id="rId4cbstneah3vijuvvl7unh">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Лица, осуществляющие застройку и землепользование</w:t>
      </w:r>
      <w:hyperlink w:history="1" r:id="rIdcdvys4q-zd0tutmwnd8c_">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Комиссия  по  застройке и  землепользованию.  Общественныеслушания</w:t>
      </w:r>
      <w:hyperlink w:history="1" r:id="rIdkgnld5i893bmsm-xo38kc">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Управление  архитектуры  и  строительства  г.   Балыкчы,Балыкчинское   городское   управление   Госрегистра,   иные    органы,уполномоченные    регулировать   и    контролировать    застройку    иземлепользование г. Балыкчы </w:t>
      </w:r>
      <w:hyperlink w:history="1" r:id="rId1kqazvtrni_egslsws2vb">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hyperlink w:history="1" r:id="rId4lqodocuhpqvxsksu1-jo">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hyperlink w:history="1" r:id="rIdlxkpckogtoe-jlktl0qgj">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Порядок проведения работ по формированию земельных участков</w:t>
      </w:r>
      <w:hyperlink w:history="1" r:id="rIdolipwnxm7jvowdf0bknz5">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Порядок предоставления прав на земельные участки </w:t>
      </w:r>
      <w:hyperlink w:history="1" r:id="rId72j-osolyep-9cbt5nrpo">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Прекращение  прав  на  земельные  участки.  Установлениесервитутов</w:t>
      </w:r>
      <w:hyperlink w:history="1" r:id="rIdzgfijsmeqgdnotx5zlo38">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hyperlink w:history="1" r:id="rIdxmfsutidimgzjifpbwqh-">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Установление сервитутов </w:t>
      </w:r>
      <w:hyperlink w:history="1" r:id="rIdbpvsgqs2krftnm5_m4tuz">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Строительные изменения недвижимости</w:t>
      </w:r>
      <w:hyperlink w:history="1" r:id="rIdb4zodngnpnb672cm7mvlj">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Право на строительные изменения недвижимости и  основаниедля его реализации</w:t>
      </w:r>
      <w:hyperlink w:history="1" r:id="rId6_uyhpfvmqoqzvneqgswy">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Виды строительных изменений недвижимости</w:t>
      </w:r>
      <w:hyperlink w:history="1" r:id="rId25pyyuir5t_usfxu4ilud">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Специальные согласования строительных намерений посредствомобщественных слушаний</w:t>
      </w:r>
      <w:hyperlink w:history="1" r:id="rIdejmy025ecjejy8nf6l80n">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Разработка   и  согласование  проектной   документации.Разрешение на строительство</w:t>
      </w:r>
      <w:hyperlink w:history="1" r:id="rIds2s81gplj8itwq1x2qqaf">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 </w:t>
      </w:r>
      <w:hyperlink w:history="1" r:id="rIds3akvwzik-y-uncmuuiwv">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 Иные нормы регулирования застройки и землепользования</w:t>
      </w:r>
      <w:hyperlink w:history="1" r:id="rIdgxo-evm0vqcpvvgy_ava2">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Действие   Правил  по  отношению  к   градостроительнойдокументации</w:t>
      </w:r>
      <w:hyperlink w:history="1" r:id="rIdrdocxzgx3rmjnrqj0tzx3">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Основание  и  право  инициативы  внесения  дополнений   иизменений в Правила</w:t>
      </w:r>
      <w:hyperlink w:history="1" r:id="rIdm82z5rgwwvlawklt_swho">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Внесение дополнений и изменений в Правила</w:t>
      </w:r>
      <w:hyperlink w:history="1" r:id="rIdutqlq8yk3l78vd4xc9slk">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Отклонения от Правил</w:t>
      </w:r>
      <w:hyperlink w:history="1" r:id="rIdnykgjezzhs9rskdlvrmri">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нарушения Правил </w:t>
      </w:r>
      <w:hyperlink w:history="1" r:id="rIdzs9ugbnk8y8bfsvf79m8g">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КАРТОГРАФИЧЕСКИЕ ДОКУМЕНТЫ И ГРАДОСТРОИТЕЛЬНЫЕ РЕГЛАМЕНТЫ </w:t>
      </w:r>
      <w:hyperlink w:history="1" r:id="rIdwrszskjehb8f7ml1tk155">
        <w:r>
          <w:rPr>
            <w:rFonts w:ascii="Arial" w:cs="Arial" w:eastAsia="Arial" w:hAnsi="Arial"/>
            <w:color w:val="1D4ED8"/>
            <w:sz w:val="24"/>
            <w:szCs w:val="24"/>
            <w:u w:val="single"/>
          </w:rPr>
          <w:t xml:space="preserve">Глава 2.1.</w:t>
        </w:r>
      </w:hyperlink>
      <w:r>
        <w:rPr>
          <w:rFonts w:ascii="Arial" w:cs="Arial" w:eastAsia="Arial" w:hAnsi="Arial"/>
          <w:sz w:val="24"/>
          <w:szCs w:val="24"/>
        </w:rPr>
        <w:t xml:space="preserve">    Карта   правового   зонирования    города    Балыкчы.Градостроительные  регламенты  по  видам  и  параметрам   разрешенногоиспользования недвижимости</w:t>
      </w:r>
      <w:hyperlink w:history="1" r:id="rIdjgsvrjkciivk-ahqqnrxh">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Карта правового зонирования г. Балыкчы</w:t>
      </w:r>
      <w:hyperlink w:history="1" r:id="rIdgm0uuhsnts-pr0x-4h2be">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 </w:t>
      </w:r>
      <w:hyperlink w:history="1" r:id="rIdn3oxb0zypphpiq1hdzqbt">
        <w:r>
          <w:rPr>
            <w:rFonts w:ascii="Arial" w:cs="Arial" w:eastAsia="Arial" w:hAnsi="Arial"/>
            <w:color w:val="1D4ED8"/>
            <w:sz w:val="24"/>
            <w:szCs w:val="24"/>
            <w:u w:val="single"/>
          </w:rPr>
          <w:t xml:space="preserve">Глава 2.2.</w:t>
        </w:r>
      </w:hyperlink>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условиям</w:t>
      </w:r>
      <w:hyperlink w:history="1" r:id="rId_li0-ogbwcxboi38h7n7a">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Карта зон действия ограничений по экологическим условиям.</w:t>
      </w:r>
      <w:hyperlink w:history="1" r:id="rIdqw1nwfgw7lgndb3dofe9y">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 </w:t>
      </w:r>
      <w:hyperlink w:history="1" r:id="rId5esb8cmsynam76uhfk3xw">
        <w:r>
          <w:rPr>
            <w:rFonts w:ascii="Arial" w:cs="Arial" w:eastAsia="Arial" w:hAnsi="Arial"/>
            <w:color w:val="1D4ED8"/>
            <w:sz w:val="24"/>
            <w:szCs w:val="24"/>
            <w:u w:val="single"/>
          </w:rPr>
          <w:t xml:space="preserve">ЧАСТЬ  III.</w:t>
        </w:r>
      </w:hyperlink>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БАЛЫКЧЫ </w:t>
      </w:r>
      <w:r>
        <w:rPr>
          <w:rFonts w:ascii="Arial" w:cs="Arial" w:eastAsia="Arial" w:hAnsi="Arial"/>
          <w:sz w:val="24"/>
          <w:szCs w:val="24"/>
        </w:rPr>
        <w:t xml:space="preserve">    ЧАСТЬ I.РЕГУЛИРОВАНИЕ  ЗАСТРОЙКИ  И  ЗЕМЛЕПОЛЬЗОВАНИЯ  НА   ОСНОВЕ            ПРАВОВОГО ЗОНИРОВАНИЯ  </w:t>
      </w:r>
      <w:r>
        <w:rPr>
          <w:rFonts w:ascii="Arial" w:cs="Arial" w:eastAsia="Arial" w:hAnsi="Arial"/>
          <w:sz w:val="24"/>
          <w:szCs w:val="24"/>
        </w:rPr>
        <w:t xml:space="preserve">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w:t>
      </w:r>
      <w:r>
        <w:rPr>
          <w:rFonts w:ascii="Arial" w:cs="Arial" w:eastAsia="Arial" w:hAnsi="Arial"/>
          <w:sz w:val="24"/>
          <w:szCs w:val="24"/>
        </w:rPr>
        <w:t xml:space="preserve">   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26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охранная полоса водных объектов – часть  охранной  зоныводных  объектов,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w:t>
      </w:r>
      <w:r>
        <w:rPr>
          <w:rFonts w:ascii="Arial" w:cs="Arial" w:eastAsia="Arial" w:hAnsi="Arial"/>
          <w:sz w:val="24"/>
          <w:szCs w:val="24"/>
        </w:rPr>
        <w:t xml:space="preserve">   Статья   2.  Основания  введения,  сфера  действия,  назначение   иструктура Правил    1.  Правила  застройки  и землепользования в  г.  Балыкчы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Балыкчы,  а  также с учетом градостроительных и  иных  документов,определяющих    основные   направления   социально-экономического    иградостроительного  развития г. Балыкчы,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Балыкчы;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в  пределах  городскойчерты  г.  Балыкчы, а также для судебных органов – как  основание  дляразрешения споров по 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Балыкчы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городской управы со стороны граждан, атакже  за 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г.Балыкчы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25,  26),  карту   зондействия    ограничений   по   экологическим   условиям   и   описаниедополнительных градостроительных регламентов по экологическим условиям(статьи 27, 28).   Другие  карты,  содержащие  градостроительные  регламенты  по  инымэкологическим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      </w:t>
      </w:r>
      <w:r>
        <w:rPr>
          <w:rFonts w:ascii="Arial" w:cs="Arial" w:eastAsia="Arial" w:hAnsi="Arial"/>
          <w:sz w:val="24"/>
          <w:szCs w:val="24"/>
        </w:rPr>
        <w:t xml:space="preserve">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г.Балыкчыустановлены на двух картах:   - карте правового зонирования города (статья 25),   - карте зон  действия ограничений по экологическим условиям (статья27),    3.  На  карте правового зонирования г.Балыкчы (статья 25)  выделенызоны,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г.Балыкчы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регламентам по экологическим условиям (статья 28)для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17 настоящих Правил.   Виды   использования   недвижимости,   отсутствующие   в   списках,указанных   в   статье  26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статью26 могут вноситься в 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Балыкчы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г.Балыкчы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г.Балыкчы,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18 Правил).   Для   размещения   сооружений   (в   том   числе,   муниципальных),предназначенных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 </w:t>
      </w:r>
      <w:r>
        <w:rPr>
          <w:rFonts w:ascii="Arial" w:cs="Arial" w:eastAsia="Arial" w:hAnsi="Arial"/>
          <w:sz w:val="24"/>
          <w:szCs w:val="24"/>
        </w:rPr>
        <w:t xml:space="preserve">   Статья 4. Открытость и доступность информации о застройке и             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г.Балыкчы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 Управленииархитектуры и строительства г.Балыкчы;   -  предоставления Управлением архитектуры и строительства г.Балыкчыфизическим  и  юридическим  лицам  услуг  по  оформлению  выписок   изнастоящих  Правил, а также по изготовлению необходимых  копий,  в  томчисле    копий    картографических   документов   и   их   фрагментов,характеризующих  условия застройки и землепользования применительно  котдельным земельным 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    </w:t>
      </w:r>
      <w:r>
        <w:rPr>
          <w:rFonts w:ascii="Arial" w:cs="Arial" w:eastAsia="Arial" w:hAnsi="Arial"/>
          <w:sz w:val="24"/>
          <w:szCs w:val="24"/>
        </w:rPr>
        <w:t xml:space="preserve">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г.Балыкчы,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w:t>
      </w:r>
      <w:r>
        <w:rPr>
          <w:rFonts w:ascii="Arial" w:cs="Arial" w:eastAsia="Arial" w:hAnsi="Arial"/>
          <w:sz w:val="24"/>
          <w:szCs w:val="24"/>
        </w:rPr>
        <w:t xml:space="preserve">   Статья 5. Общие положения, относящиеся к ранее возникшим правам      1.   Местные  нормативные  правовые  акты  г.Балыкчы,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силуm`qrnyhu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или больше значений, указанных в  статье26  настоящих  Правил  применительно к соответствующим  зонам  (в  техслучаях, когда такие параметры установлены).   Статус  несоответствия  может быть придан производственным  и  инымобъектам,  чьи  санитарно-защитные зоны  распространяются  за  пределыграниц  их  участков и функционирование которых наносит  несоразмерныйвред владельцам иных объектов недвижимости. </w:t>
      </w:r>
      <w:r>
        <w:rPr>
          <w:rFonts w:ascii="Arial" w:cs="Arial" w:eastAsia="Arial" w:hAnsi="Arial"/>
          <w:sz w:val="24"/>
          <w:szCs w:val="24"/>
        </w:rPr>
        <w:t xml:space="preserve">   Статья 6. Использование и строительные изменения объектов             недвижимости, несоответствующих Правилам      1.  Объекты  недвижимости, предусмотренные в пункте 2 статьи  5,  атакже  ставшие несоответствующими после внесения изменений в  Правила,могут   существовать  и  использоваться  без  установления  срока   ихприведения в 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г.Балыкчыустанавливается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 существеннозатрудняет   их  эффективное  использование,  допускается  увеличиватьстепень  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23.    </w:t>
      </w:r>
      <w:r>
        <w:rPr>
          <w:rFonts w:ascii="Arial" w:cs="Arial" w:eastAsia="Arial" w:hAnsi="Arial"/>
          <w:sz w:val="24"/>
          <w:szCs w:val="24"/>
        </w:rPr>
        <w:t xml:space="preserve">       Глава 1.3. Участники отношений, возникающих по  поводу                  застройки и 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устанавливает функции различных органов, участвующихв   реализации  Правил  застройки  и  землепользования:  Комиссии   позастройке  и  землепользованию, Управления архитектуры и строительстваг.Балыкчы,  Управление  по  землеустройству  и  регистрации  прав   нанедвижимое   имущество  г.Балыкчы  (далее  по  тексту  –  Балыкчинскоегородское управление Госрегистра) и др. </w:t>
      </w:r>
      <w:r>
        <w:rPr>
          <w:rFonts w:ascii="Arial" w:cs="Arial" w:eastAsia="Arial" w:hAnsi="Arial"/>
          <w:sz w:val="24"/>
          <w:szCs w:val="24"/>
        </w:rPr>
        <w:t xml:space="preserve">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г.Балыкчы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г.Балыкчы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наземельный  участок  на  другой,  в том  числе  приватизация  земельныхучастков  под  приватизированными предприятиями, переоформление  правапожизненного  наследуемого владения или права бессрочного  пользованияна право 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г.Балыкчы застройку и  землепользованиеот  имени  государственных  органов,  подчиняются  законодательству  инастоящим Правилам в части соблюдения градостроительных регламентов. </w:t>
      </w:r>
      <w:r>
        <w:rPr>
          <w:rFonts w:ascii="Arial" w:cs="Arial" w:eastAsia="Arial" w:hAnsi="Arial"/>
          <w:sz w:val="24"/>
          <w:szCs w:val="24"/>
        </w:rPr>
        <w:t xml:space="preserve">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г.Балыкчысоздается Комиссия по застройке и землепользованию (далее – Комиссия).   Состав  Комиссии  утверждается Балыкчинским  городским  кенешем  попредложению  мэра  города  Балыкчи и председателя  городского  кенеша.Комиссия  осуществляет свою деятельность в соответствии  с  настоящимиПравилами, Положением о Комиссии, иными документами, регламентирующимиее деятельность и утверждаемыми городским кенешем.   Комиссия осуществляет следующие функции:   -   подготавливает   для  мэрии  г.Балыкчы  и   городского   кенешапредложения  по  предоставлению прав на земельные  участки  на  основематериалов  и  документов,  подготовленных  Управлением  муниципальнойсобственности   при  мэрии  г.  Балыкчы,  Управлением  архитектуры   истроительства   г.   Балыкчы,   Балыкчинским   городским   управлениемГосрегистра;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г.Балыкчы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г.Балыкчы,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г.Балыкчы и городской кенешпринимают соответствующие постановления, распоряжения, другие  местныенормативные акты.      2.  Председателем Комиссии является вице-мэр г.Балыкчы,  отвечающийза вопросы эффективного управления муниципальной собственностью.   По   должности   в   состав  Комиссии  входят   руководители   (илизаместители руководителей) следующих органов:   - Управления архитектуры и строительства г. Балыкчы,   - Балыкчинского городского управления Госрегистра,   - Управления муниципальной собственности при мэрии г. Балыкчы,   - Городского центра санитарно-эпидемиологического надзора.   В  состав  Комиссии  включается 2 депутата  по  решению  городскогокенеша.   В  состав  Комиссии  также  включаются 4  человека,  представляющиеобщественные организации, предпринимателей и промышленные  предприятиягорода.  Данная  группа  лиц  включает двух  человек,  рекомендованныхруководителем  Управления  архитектуры и  строительства  г.Балыкчы,  атакже 2 человек, рекомендованных городским 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муниципальнойсобственности при мэрии г. Балыкчы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Организационное обеспечение деятельности Комиссии  по  застройке  иземлепользованию  осуществляет Управление муниципальной  собственностипри мэрии г.Балыкчи.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26)  виды  использованиянедвижимости;   - отклонениях от Правил (статья 23);   - согласовании проектов планировки, межевания, иной  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 Балыкчы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Балыкчы. Заявка регистрируется,и  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(«Вести Иссык-Куля»,  «Балыкчы»,других);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подготавливаетрекомендации,  которые  вывешиваются на специальном  стенде  в  зданиимэрии   города   и   в   виде  проекта  постановления   (распоряжения)представляются мэру г. Балыкчы для принятия 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Балыкчинский городской  кенеш  ипослать копию апелляции мэру г. Балыкчы для приостановления решения поданному вопросу до рассмотрения апелляции городским кенешем. </w:t>
      </w:r>
      <w:r>
        <w:rPr>
          <w:rFonts w:ascii="Arial" w:cs="Arial" w:eastAsia="Arial" w:hAnsi="Arial"/>
          <w:sz w:val="24"/>
          <w:szCs w:val="24"/>
        </w:rPr>
        <w:t xml:space="preserve">   Статья 9. Управление архитектуры и строительства г.Балыкчы,             Балыкчинское городское управление Госрегистра,             иные  органы, уполномоченные  регулировать  и             контролировать  застройку  и  землепользование              в г. Балыкчы      1.  Управление  архитектуры  и строительства  г.  Балыкчы  являетсяподразделением  Государственной комиссии при Правительстве  КыргызскойРеспублики   по   архитектуре  и  строительству   (Госкомархстрой)   иодновременно   выполняет   функции   регулирования   градостроительной(строительной) деятельности на территории г. Балыкчы на основе законови  иных  нормативных  правовых  актов Кыргызской  Республики,  включаянастоящие Правила.   В  обязанности Управления архитектуры и строительства г. Балыкчы  вчасти реализации и применения настоящих Правил входит:   -  подготовка  для  мэрии г. Балыкчы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настоящих  Правил  до  выдачиразрешения на 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иные  обязанности, предусмотренные законодательством  КыргызскойРеспублики.    2.  При Управлении архитектуры и строительства г. Балыкчы действуетГрадостроительный совет, который является консультативным органом  прируководителе Управления – главном архитекторе г. Балыкчы.   Совет осуществляет свою деятельность в соответствии с Положением  оГрадостроительном   совете,  утверждаемым   руководителем   Управленияархитектуры и строительства г. Балыкчы.   Председателем Совета является главный архитектор города.  СекретарьСовета   является  служащим  Управления  архитектуры  и  строительстваг. Балыкчы и не 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района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Балыкчинское городское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(Госрегистр), и осуществляет свою деятельность на основанииПоложения  о   Госрегистре,  Земельного  кодекса  и   других   законовКыргызской  Республики в области земельного законодательства,  местныхнормативных правовых актов г. Балыкчы, включая настоящие Правила.   По  вопросам  реализации и применения настоящих Правил Балыкчинскоегородское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 Балыкчы,выбранных  Управлением  архитектуры и  строительства  г.  Балыкчы  дляпредоставления на 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мэрии г. Балыкчы и городского кенешаоформляет  и выдает физическим и юридическим лицам правоудостоверяющиедокументы;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Управление муниципальной собственности при мэрии г. Балыкчы,органы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КыргызскойРеспублики,  настоящими  Правилами и на основании  Положений  об  этихорганах.    </w:t>
      </w:r>
      <w:r>
        <w:rPr>
          <w:rFonts w:ascii="Arial" w:cs="Arial" w:eastAsia="Arial" w:hAnsi="Arial"/>
          <w:sz w:val="24"/>
          <w:szCs w:val="24"/>
        </w:rPr>
        <w:t xml:space="preserve">       Глава 1.4. Организация процесса формирования земельных участков                  как объектов недвижимости и их предоставления                   физическим и юридическим 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  Балыкчы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w:t>
      </w:r>
      <w:r>
        <w:rPr>
          <w:rFonts w:ascii="Arial" w:cs="Arial" w:eastAsia="Arial" w:hAnsi="Arial"/>
          <w:sz w:val="24"/>
          <w:szCs w:val="24"/>
        </w:rPr>
        <w:t xml:space="preserve">   Статья 10. Основные нормы, регулирующие действия по формированию               и 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срочное(временное) пользование или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участки,сформированные  с  условиями,  предусмотренными  пунктом  1  настоящейстатьи, на основании 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Балыкчы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Балыкчы может инициироваться:   - органами местного самоуправления г. Балыкчы;   - государственными органами;   -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Балыкчы,  физическими  и  юридическими   лицами,выбранные   земельные   участки  включаются   в   перечень   участков,выставляемых  на  торги,  кроме  случаев,  предусмотренных  пунктом  3настоящей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Балыкчы.    8.  Управление  архитектуры и строительства г.  Балыкчы  производитвыбор земельных участков по поручению мэрии г. Балыкчы в обоих случаях–  при инициировании процесса предоставления прав на земельные участкина  торгах  местным самоуправлением и при инициировании предоставленияучастка юридическим или физическим лицом.      9.  Заявление  физических и юридических лиц о  предоставлении  правсобственности  или  аренды на земельные участки направляется  в  мэриюг. Балыкчы.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Балыкчы,которая в 3-дневный срок направляет поручения в Управление архитектурыи   строительства  г.  Балыкчы  и  Балыкчинское  городское  управлениеГосрегистра  для  подготовки  заключения о возможности  предоставленияправ   на   земельный  участок.  К  поручениям  прикладываются   копиизарегистрированного    заявления.   Одна   копия   зарегистрированногозаявления передается заявителю.      11.  Управление  архитектуры  и строительства  г.  Балыкчы  готовитзаключение по выбранному земельному участку, в котором указывается:   -  соответствия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Балыкчинское городское управление Госрегистрапо   запросу  Управления  архитектуры  и  строительства  г.   Балыкчы,предоставляет ему соответствующую информацию в течение 5 рабочих дней.     Заключение  готовится  в  течение 12  рабочих  дней.  На  крупныеобъекты  со  строительным объемом свыше 15000 куб. 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Управления  архитектуры  и  строительства  г.   Балыкчыпередается в Балыкчинское городское управление Госрегистра.   12.  Балыкчинское  городское управление  Госрегистра  на  основаниипредставленного  заключения  Управления  архитектуры  и  строительстваг.  Балыкчы  готовит  заключение по выбранному земельному  участку,  вкотором 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  земель-ного участка.   При   наличии   прав  третьих  лиц  или  обременений,  Балыкчинскоегородское  управление  Госрегистра  прикладывает  к  заключению  схемуучастка   с  нанесением  границ,  отражающих  права  третьих   лиц   иобременений.     При   необходимости,  Управление  архитектуры   и   строительстваг.  Балыкчы, по запросу Балыкчинского городское управления Госрегистрапредоставляет ему соответствующую информацию в течение 5 рабочих дней.     Балыкчинское городское управление Госрегистра готовит  заключениев  течение  10  рабочих дней, которое вместе с заключением  Управленияархитектуры  и  строительства  г. Балыкчы  передается  в  Комиссию  позастройке и 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Вслучае  несогласия Комиссии с представленными заключениями,  последниевозвращаются  на  доработку в Управление архитектуры  и  строительстваг.  Балыкчы и Балыкчинское городское управление Госрегистра. Повторноерассмотрение доработанных заключений проводится не позднее, чем  через10 рабочих 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Балыкчы  и  утверждается  ей  втечение 3-х рабочих дней после его поступления.     Копии  утвержденного мэрией протокола направляются  в  Управлениеархитектуры  и  строительства  г.  Балыкчы  и  Балыкчинское  городскоеуправление 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 </w:t>
      </w:r>
      <w:r>
        <w:rPr>
          <w:rFonts w:ascii="Arial" w:cs="Arial" w:eastAsia="Arial" w:hAnsi="Arial"/>
          <w:sz w:val="24"/>
          <w:szCs w:val="24"/>
        </w:rPr>
        <w:t xml:space="preserve">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Управление  архитектурыи   строительства  г.  Балыкчы  и  Балыкчинское  городское  управлениеГосрегистра  выполняют  работы  по  формированию  земельного  участка.Данные   работы  выполняются  за  счёт  средств  мэрии   г.   Балыкчы,формируемых преимущественно от поступлений по итогам проводимых торгови прямых переговоров (прямых продаж) земельных участков.   Стоимость  этих  работ  определяется  Прейскурантом  платных  услугорганов   Госкомархстроя  и  Госрегистра,  принятым  в   установленномпорядке.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 межевания или без такового) и  составитоговых материалов;   -  стоимость,  определяемая в соответствии с Прейскурантом  платныхуслуг   органов  Госкомархстроя  и  Госрегистра,  и  сроки  выполненияуказанных 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5.   Управление  архитектуры  и  строительства  г.  Балыкчы,  послеполучения  копии  утвержденного  протокола  Комиссии  по  застройке  иземлепользованию    и/или    подписания   договора    на    проведениеподготовительных  работ  выполняет работы по  формированию  земельногоучастка  для  проведения  торгов или акта  прямой  продажи  земельногоучастка.     Управление  архитектуры и строительства г. Балыкчы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 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обременений;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  использова-ния устанавливается городским кенешем. Обязательным регламентом  явля-ется список видов разрешенного использования, 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Управление  архитектуры и строительства г.  Балыкчы  направляеткопии  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Управление архитектурыи строительства г. Балыкчы.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Управлениемархитектуры  и  строительства г. Балыкчы определяются  предварительныеусловия подключения к инженерно-техническим коммуникациям.   Отсутствие   указанных  условий  в  Плане  земельного  участка   неявляется  препятствием  для  заключения  договоров  купли-продажи  илиаренды  земельных  участков,  равно как и государственной  регистрацииэтих договоров, иных правоустанавливающих документов.    9.  Подготовка  материалов Управлением архитектуры и  строительстваг. Балыкчы в зависимости от возможности установления градостроительныхрегламентов,   наличия  утвержденной  градостроительной  документации,утвержденных 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Управление  архитектуры и строительства г.  Балыкчы  формируетдело  на  земельный  участок,  в  состав  которого  входят  материалы,указанные в пунктах 5, 7, 8 настоящей статьи (План земельного участка,заключения,  предварительные условия подключения к инженерным  сетям).Первый  экземпляр Плана земельного участка подписывается руководителемУправления архитектуры и строительства г. Балыкчы, после чего дело  наземельный  участок  направляется в Балыкчинское  городское  управлениеГосрегистра.    11.  Балыкчинское  городское управление  Госрегистра  согласовываетПлан  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обременений.  Управлениеархитектуры  и  строительства г. Балыкчы  при  необходимости  уточняетграницы земельного участка, наносит дополнительную информацию (красныелинии,  а  при необходимости синие и желтые, линии застройки и  другиепланировочные ограничения).   Балыкчинское городское управление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Планземельного 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руководителемБалыкчинского городского управления Госрегистра. </w:t>
      </w:r>
      <w:r>
        <w:rPr>
          <w:rFonts w:ascii="Arial" w:cs="Arial" w:eastAsia="Arial" w:hAnsi="Arial"/>
          <w:sz w:val="24"/>
          <w:szCs w:val="24"/>
        </w:rPr>
        <w:t xml:space="preserve">   Статья 12. Порядок предоставления прав на земельные участки        1.  Торги по предоставлению прав на земельные участки в г.  Балыкчиорганизовывает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оцененсогласно    порядку,   установленному   законодательством   КыргызскойРеспублики.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Балыкчы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  ипокупателем.  При  предоставлении земельного участка  в  аренду  междумэрией  г.  Балыкчы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заключенийУправления  архитектуры  и строительства г.  Балыкчы  и  Балыкчинскогогородского управления Госрегистра, включает в протокол условия  прямойпродажи земельного участка (стоимость участка, условия платежа, другиеусловия).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Балыкчы  в  течение  10рабочих  дней  выпускает  постановление  о  предоставлении  права   наземельный  участок  с  указанием местоположения,  размеров  земельногоучастка,  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Балыкчы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Балыкчинском  городском управлении  Госрегистра  и  нетребует 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Балыкчинское  городское  управление  Госрегистра  обеспечиваетустановление  на  местности  (вынос  в  «натуру»)  границ   земельногоучастка.    10.    Государственный   кадастровый   учет   земельных    участковосуществляется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  </w:t>
      </w:r>
      <w:r>
        <w:rPr>
          <w:rFonts w:ascii="Arial" w:cs="Arial" w:eastAsia="Arial" w:hAnsi="Arial"/>
          <w:sz w:val="24"/>
          <w:szCs w:val="24"/>
        </w:rPr>
        <w:t xml:space="preserve">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w:t>
      </w:r>
      <w:r>
        <w:rPr>
          <w:rFonts w:ascii="Arial" w:cs="Arial" w:eastAsia="Arial" w:hAnsi="Arial"/>
          <w:sz w:val="24"/>
          <w:szCs w:val="24"/>
        </w:rPr>
        <w:t xml:space="preserve">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Балыкчы.      2.  Основаниями  принятия  мэрией г. Балыкчы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Балыкчы,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Балыкчы (либо застройщиками –  довереннымилицами  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мэрией г.  Балыкчы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w:t>
      </w:r>
      <w:r>
        <w:rPr>
          <w:rFonts w:ascii="Arial" w:cs="Arial" w:eastAsia="Arial" w:hAnsi="Arial"/>
          <w:sz w:val="24"/>
          <w:szCs w:val="24"/>
        </w:rPr>
        <w:t xml:space="preserve">   Статья 14. Установление сервитутов    1.  Мэрия  г.  Балыкчы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w:t>
      </w:r>
      <w:r>
        <w:rPr>
          <w:rFonts w:ascii="Arial" w:cs="Arial" w:eastAsia="Arial" w:hAnsi="Arial"/>
          <w:sz w:val="24"/>
          <w:szCs w:val="24"/>
        </w:rPr>
        <w:t xml:space="preserve">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w:t>
      </w:r>
      <w:r>
        <w:rPr>
          <w:rFonts w:ascii="Arial" w:cs="Arial" w:eastAsia="Arial" w:hAnsi="Arial"/>
          <w:sz w:val="24"/>
          <w:szCs w:val="24"/>
        </w:rPr>
        <w:t xml:space="preserve">   Статья 15. Право на строительные изменения недвижимости                 и основание для его реализации      1.   Правом  производить  строительные  изменения  недвижимости   вг.  Балыкчы  – осуществлять строительство, реконструкцию,  пристройки,снос  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 </w:t>
      </w:r>
      <w:r>
        <w:rPr>
          <w:rFonts w:ascii="Arial" w:cs="Arial" w:eastAsia="Arial" w:hAnsi="Arial"/>
          <w:sz w:val="24"/>
          <w:szCs w:val="24"/>
        </w:rPr>
        <w:t xml:space="preserve">   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Балыкчы.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Балыкчы.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 </w:t>
      </w:r>
      <w:r>
        <w:rPr>
          <w:rFonts w:ascii="Arial" w:cs="Arial" w:eastAsia="Arial" w:hAnsi="Arial"/>
          <w:sz w:val="24"/>
          <w:szCs w:val="24"/>
        </w:rPr>
        <w:t xml:space="preserve">   Статья 17. Специальные согласования строительных намерений              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  строительныхнамерений,  направляется  на  имя мэра г.  Балыкчы  в  соответствии  спунктом 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 Балыкчы, может  включаться  вчасть III настоящих Правил.   Мэр  г.  Балыкчы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Управление  архитектуры  и   строительстваг.  Балыкчы  и  другие органы готовят и предоставляют в  согласованныесроки  официальные  заключения по предмету  общественных  слушаний  наполучение специального согласования.    3.  По  получении  заявки, Управление архитектуры  и  строительстваг. Балыкчы: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Балыкчы.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  причинение  ущерба  правам  владельцев  смежно-расположенныхобъектов недвижимости, иных физических и юридических лиц.   Управление   архитектуры  и  строительства  г.   Балыкчы   собираетписьменные    заключения   относительно   возможности   предоставленияспециального согласования, готовит сводное заключение и направляет егов Комиссию по застройке и 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Балыкчы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  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w:t>
      </w:r>
      <w:r>
        <w:rPr>
          <w:rFonts w:ascii="Arial" w:cs="Arial" w:eastAsia="Arial" w:hAnsi="Arial"/>
          <w:sz w:val="24"/>
          <w:szCs w:val="24"/>
        </w:rPr>
        <w:t xml:space="preserve">   Статья 18. Разработка и согласование проектной документации.              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подключениепроектируемого 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5.    Основанием   для   выполнения   проектных   работ    являютсяустановленные в Плане земельного участка градостроительные  регламентыи требования к строительству.   Во  всех  случаях,  кроме  указанных  в  пунктах  2,  3  статьи  16настоящих  Правил, собственник, инвестор (заказчик) или его доверенноелицо,  для  реализации строительных намерений по выбранному  ими  видуразрешенного  использования  недвижимости,  направляет   заявление   вУправление  архитектуры  и  строительства  г.  Балыкчы  для  полученияТребований к благоустройству и 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Управления архитектуры и строительства г.  Балыкчыпо  сбору условий определяется Прейскурантом расценок, утверждаемом  вустановленном   порядке   и  оплачивается  собственником,   инвестором(заказчиком) или его 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местный орган архитектуры и строительства.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Управления архитектуры и строительства г. Балыкчы.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Управление  архитектуры  истроительства   г.   Балыкчы  в  15-дневный  срок  после   поступленияпретензий.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Управлениеархитектуры  и  строительства г. Балыкчы как приложение  к  заявке  напредоставление  разрешения на строительство.  Управление  регистрируетзаявку  и  направляет запросы в соответствующие органы на согласованиедокументации,   которое  может  проводиться  в   форме   представлениясоответствующих заключений.   Управление  архитектуры и строительства г. Балыкчы  проводит  общеезональное  согласование – осуществляет проверку проектной документациина  ее  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строительства,pejnmqrpsjvhh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нормативными правовыми актами, техническиминормативными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Управление архитектуры  и  строительстваг. Балыкчы 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Управлении архитектуры  и  строительстваг.  Балыкчы.  Градостроительный совет проводится  до  начала  процессасогласования  проектной документации. Помимо установленных  настоящимиПравилами  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границыкрторых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Управление  архитектуры  и  строительства   г.   Балыкчы,   всоответствии  с  согласованной проектной  документацией,  обеспечиваютустановление  на местности (вынос в «натуру») осей и границ  зданий  исооружений,  осей  основных магистральных инженерных  коммуникаций,  атакже линейных параметров обременений. </w:t>
      </w:r>
      <w:r>
        <w:rPr>
          <w:rFonts w:ascii="Arial" w:cs="Arial" w:eastAsia="Arial" w:hAnsi="Arial"/>
          <w:sz w:val="24"/>
          <w:szCs w:val="24"/>
        </w:rPr>
        <w:t xml:space="preserve">   Статья 19. Производство строительных изменений недвижимости               и 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Управления архитектуры и строительства г. Балыкчы.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государственнойрегистрации  прав  на  вновь  созданный или реконструированный  объектнедвижимости в Балыкчинском городском управлении Госрегистра, а  такжедля  начала  эксплуатации  объекта  в  соответствии  с  установленнымиПравилами   видами   разрешенного   использования   недвижимости   длясоответствующей 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Управления   архитектуры   истроительства г. Балыкчы.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    </w:t>
      </w:r>
      <w:r>
        <w:rPr>
          <w:rFonts w:ascii="Arial" w:cs="Arial" w:eastAsia="Arial" w:hAnsi="Arial"/>
          <w:sz w:val="24"/>
          <w:szCs w:val="24"/>
        </w:rPr>
        <w:t xml:space="preserve">       Глава 1.7. Иные нормы регулирования застройки                   и землепользования   </w:t>
      </w:r>
      <w:r>
        <w:rPr>
          <w:rFonts w:ascii="Arial" w:cs="Arial" w:eastAsia="Arial" w:hAnsi="Arial"/>
          <w:sz w:val="24"/>
          <w:szCs w:val="24"/>
        </w:rPr>
        <w:t xml:space="preserve">   Статья 20. Действие Правил по отношению к градостроительной              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г. Балыкчы и городской кенеш после введения  в  действиенастоящих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w:t>
      </w:r>
      <w:r>
        <w:rPr>
          <w:rFonts w:ascii="Arial" w:cs="Arial" w:eastAsia="Arial" w:hAnsi="Arial"/>
          <w:sz w:val="24"/>
          <w:szCs w:val="24"/>
        </w:rPr>
        <w:t xml:space="preserve">   Статья 21. Основание и право инициативы внесения дополнений              и изменений в Правила      1.  Основанием  для  внесения дополнений и  изменений  в  настоящиеПравила  является  соответствующее  решение  Балыкчинского  городскогокенеша,  которое  принимается ввиду необходимости  учета  произошедшихизменений   в   законодательстве   Кыргызской   Республики,    местныхнормативных  правовых  актах г. Балыкчы, а также  ввиду  необходимостивключения  в Правила дополнительных положений (параметров разрешенногостроительства,   дополнительных   градостроительных   регламентов   поэкологическим условиям и т.д.), необходимости учета в Правилах решенийутвержденной     градостроительной    документации,    соответствующихпредложений,  в  том  числе  выдвигаемых по  инициативе  физических  июридических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Балыкчинского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Балыкчы,депутаты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Балыкчы.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 </w:t>
      </w:r>
      <w:r>
        <w:rPr>
          <w:rFonts w:ascii="Arial" w:cs="Arial" w:eastAsia="Arial" w:hAnsi="Arial"/>
          <w:sz w:val="24"/>
          <w:szCs w:val="24"/>
        </w:rPr>
        <w:t xml:space="preserve">   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Балыкчы.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регламентных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Балыкчы  и,  после  соответствующегорассмотрения,  –  в Балыкчинский городской кенеш. Решение  о  внесениидополнений  и  изменений  в Правила принимает  Балыкчинский  городскойкенеш.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Балыкчинскогогородского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Балыкчы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Управления архитектуры  истроительства г. Балыкчы. </w:t>
      </w:r>
      <w:r>
        <w:rPr>
          <w:rFonts w:ascii="Arial" w:cs="Arial" w:eastAsia="Arial" w:hAnsi="Arial"/>
          <w:sz w:val="24"/>
          <w:szCs w:val="24"/>
        </w:rPr>
        <w:t xml:space="preserve">   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Отклонением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по   застройке   и   землепользованию   организуетрассмотрение  поступившей  заявки  на  общественных  слушаниях,   кудаприглашаются   владельцы  объектов  недвижимости,   расположенных   пососедству  с объектом, относительно которого запрашиваются отклонение,а   также   представители  органов,  уполномоченных   регулировать   иконтролировать  застройку и землепользование, другие  заинтересованныелица.  Позиция  указанных органов по рассматриваемому  вопросу  должнабыть    письменно   зафиксирована   в   соответствующих   заключениях,представляемых  в  Комиссию  до  проведения  общественных  слушаний  идоступных для ознакомления всем заинтересованным лицам.   Рекомендации   Комиссии  направляются  мэра  г.  Балыкчы,   которыйпринимает  решение  о  разрешении  на  отклонение  или  об  отказе   вразрешении на отклонение от Правил. </w:t>
      </w:r>
      <w:r>
        <w:rPr>
          <w:rFonts w:ascii="Arial" w:cs="Arial" w:eastAsia="Arial" w:hAnsi="Arial"/>
          <w:sz w:val="24"/>
          <w:szCs w:val="24"/>
        </w:rPr>
        <w:t xml:space="preserve">   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       </w:t>
      </w:r>
      <w:r>
        <w:rPr>
          <w:rFonts w:ascii="Arial" w:cs="Arial" w:eastAsia="Arial" w:hAnsi="Arial"/>
          <w:sz w:val="24"/>
          <w:szCs w:val="24"/>
        </w:rPr>
        <w:t xml:space="preserve">           ЧАСТЬ II. КАРТОГРАФИЧЕСКИЕ ДОКУМЕНТЫ                     И ГРАДОСТРОИТЕЛЬНЫЕ РЕГЛАМЕНТЫ  </w:t>
      </w:r>
      <w:r>
        <w:rPr>
          <w:rFonts w:ascii="Arial" w:cs="Arial" w:eastAsia="Arial" w:hAnsi="Arial"/>
          <w:sz w:val="24"/>
          <w:szCs w:val="24"/>
        </w:rPr>
        <w:t xml:space="preserve">       Глава 2.1. Карта правового зонирования г.Балыкчы.                  Градостроительные регламенты по видам                  и параметрам разрешенного использования                  недвижимости </w:t>
      </w:r>
      <w:r>
        <w:rPr>
          <w:rFonts w:ascii="Arial" w:cs="Arial" w:eastAsia="Arial" w:hAnsi="Arial"/>
          <w:sz w:val="24"/>
          <w:szCs w:val="24"/>
        </w:rPr>
        <w:t xml:space="preserve">   Статья 25. Карта правового зонирования г. Балыкчы </w:t>
      </w:r>
      <w:r>
        <w:rPr>
          <w:rFonts w:ascii="Arial" w:cs="Arial" w:eastAsia="Arial" w:hAnsi="Arial"/>
          <w:sz w:val="24"/>
          <w:szCs w:val="24"/>
        </w:rPr>
        <w:t xml:space="preserve">   Статья 26. Перечень и описание зон. Градостроительные                   регламенты  по видам и параметрам разрешенного                    использования недвижимости.       Перечень зон, выделенных на карте правового зонирования:Центральные общественно-деловые зоны1. Ц-1 – зона общественной, деловой и коммерческой активности  центрагорода2. Ц-2 – зона центров обслуживания и коммерческой активности местногозначения3. Ц-3 – зона рынков и оптовой торговли4. Ц-4  –  зона деловой и производственной активности и  коммерческойзастройки при авто и железнодорожном вокзалах5. Ц-5 – зона деловой и коммерческой активности при пристани Жилые зоны7.  Ж-1  –  зона индивидуальной усадебной жилой застройки на перифериигорода с разрешенным содержанием домашнего скота и птицы8. Ж-2 – зона индивидуальной усадебной жилой застройки  в  центральной части города9. Ж-3 – зона смешанной жилой застройки с пансионами10. Ж-4 – зона смешанной жилой застройки 1-5 этажей11. Ж-5 – зона многоэтажной жилой застройки 4-5 этажей Специальные зоны12.  С-1 – объекты здравоохранения, образования, науки, физкультуры  испорта с большими участками13. С-2 – зона водозаборов, насосных станций14. С-3 – кладбища15. С-4 – зона особого режима Коммунальные зоны16.  К-1 – зона коммунальных предприятий, транспорта, складирования  имелкого производства Промышленные зоны17. П-1 – зона промышленных предприятий18. П-2 – зона порта Курортно-рекреационные зоны19. Р-1 – зона городских парков20. Р-2 – зона городских скверов, бульваров, набережных21. Р-3 – зона рекреационно-защитных территорий22. Р-4 – зона общественных пляжей23. Р-5 – зона садов, огородов24. Р-6 – зона  государственного лесного фонда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общегородского и областного значения,  атакже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 содержания скота;   -  многоквартирные жилые дома различной этажности, в том  числе,  сквартирами   специальных  типов  (для  малосемейных,  квартиры-студии,квартиры экстракласса);   -  многоэтажные здания смешанного использования с жилыми  единицамив   верхних  этажах  и  размещением  объектов  делового,  культурного,обслуживающего и коммерческого назначения в нижних этажах при  условиипоэтажного разделения различных видов использования;   - гостиницы, гостевые дома;   - центры обслуживания туристов, туристические агентства;   - магазины, торговые комплексы;   - предприятия  общественного  питания (столовые,  кафе,  закусочные, бары, рестораны);   - приемные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населения;   - некоммерческие коммунальные предприятия;   -  офисные здания и помещения, администрации и конторы организаций,фирм, компаний;   - банки, отделения банков, пункты обмена валюты;   - издательства и редакционные офисы;   - рекламные агентства;   - суды, нотариальные конторы, прочие юридические учреждения;   - компьютерные центры, интернет-кафе;   - телевизионные и радиостудии;   - музеи, выставочные залы, художественные салоны;   - театры, концертные залы;   - библиотеки, архивы, информационные центры;   - танцзалы, дискотеки;   - кинотеатры, видеосалоны;   -  высшие  и  средние  специальные учебные  заведения  при  условииразмещения   на  небольших  земельных  участках  (при  размещении   наземельных   участках,  сомасштабных  по  размерам   целому   кварталу,выделяются в специальную зону С-1);   - научные, проектные и конструкторские организации;   -  спортзалы  (с  бассейном  или без),  бассейны;  спортклубы  (приразмещении  на  земельных участках, сомасштабных  по  размерам  целомукварталу, выделяются в специальную зону С-1);   -  клубы, центры общения и досуговых занятий, залы многоцелевого  испециализированного назначения;   - аптеки;   - поликлиники, консультативные поликлиники;   - отделения связи; почтовые  отделения,  телефонные  и  телеграфныестанции;   - отделения, участковые пункты милиции. Разрешенные виды использования, сопутствующие основным:  - подземные и встроенные в здания гаражи и автостоянки;  - наземные автостоянки;  - дворовые площадки: детские, спортивные, хозяйственные, отдыха.  - участки зеленых насаждений.    Виды использования, требующие специального согласования посредствомобщественных слушаний в порядке статей 8, 17 Правил:  - общежития;  - детские сады, иные объекты дошкольного воспитания;  - школы начальные и средние;  -   киоски,   лоточная  торговля,  временные  павильоны   розничнойторговли и обслуживания населения;  - бани, сауны;  - общественные туалеты;  - казино;  - объекты, связанные с отправлением культа;  - антенны сотовой, радиорелейной и спутниковой связи;  - наземные гаражи и автостоянки на отдельных земельных участках;  - автозаправочные станции с сопутствующим обслуживанием;  - объекты пожарной охраны (гидранты, резервуары, пожарные водоемы).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безсодержания крупного скота;   - многоквартирные жилые дома различной этажности;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 гостиницы, дома приема гостей, центры обслуживания туристов;   - магазины, торговые комплексы (размером до 400 кв.м.);   - предприятия общественного  питания  (столовые,  закусочные,  кафе,рестораны и др.);   - приёмные пункты прачечных и химчисток, прачечные самообслуживания;   -   пошивочные   ателье,  ремонтные  мастерские  бытовой   техники,парикмахерские и другие объекты обслуживания;   - некоммерческие коммунальные предприятия;   - офисы, конторы различных организаций, фирм, компаний;   - банки, отделения банков;   - нотариальные конторы, прочие юридические учреждения;   - выставочные залы;   - библиотеки;   - танцзалы, дискотеки;   - кинотеатры, видеосалоны;   - спортзалы (с бассейном или без), бассейны, спортклубы;   - компьютерные центры, интернет-кафе;   -  клубы,  центры  общения  и  досуговых  занятий  многоцелевого  испециализированного назначения;   - аптеки;   -  отделения  связи;  почтовые  отделения,  телефонные  и  телеграфныестанции;   - отделения, участковые пункты милиции.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 участки зеленых насаждений.    Виды    использования,    требующие    специального    согласованияпосредством общественных слушаний в порядке статей 8, 17 Правил:   -   индивидуальные   жилые   дома  с  приусадебными   участками   ссодержанием крупного скота (без возможности выпаса);   - общежития;   - рынки открытые и закрытые (площадью до 600 кв.м.);   -   киоски,   лоточная  торговля,  временные  павильоны   розничнойторговли и обслуживания населения;   - мастерские по изготовлению мелких поделок по индивидуальным заказам;   - бани, сауны;   - общественные туалеты;   - объекты, связанные с отправлением культа;   - универсальные спортивные и развлекательные комплексы;   - поликлиники и консультации;   - антенны сотовой, радиорелейной и спутниковой связи;   -  многоэтажные гаражи и автостоянки, наземные гаражи и автостоянкина отдельных земельных участках;   - объекты пожарной охраны.      Ц-3. Зона рынков и оптовой торговли       Зона  рынков  и  оптовой  торговли  Ц-3  выделена  для  обеспеченияправовых   условий   использования  и  строительства   преимущественнообъектов    торгового   назначения   и   коммунального    обслуживанияобщегородского   и   регионального   значения,   ориентированных    наудовлетворение  потребностей  населения  в  приобретении   товаров   ипродуктов   питания  повседневного,  периодического  и  эпизодическогоспроса. Основные разрешенные виды использования недвижимости:   - рынки открытые и закрытые;   - магазины, торговые комплексы;   -   киоски,   лоточная  торговля,  временные  павильоны   розничнойторговли и обслуживания населения;   -  предприятия  общественного  питания (столовые, закусочные,  кафе,рестораны и др.);   -  пошивочные   ателье,   ремонтные   мастерские  бытовой   техники,парикмахерские и другие объекты обслуживания (общей площадью не  более150 кв.м.);   - мастерские  по  изготовлению  мелких  поделок  по  индивидуальным заказам;   - аптеки;   -  лаборатории  по  проверке  качества  продукции  (ветлаборатории,лаборатории Госстандарта и др.);   - камеры хранения, другие помещения для складирования товаров;   - холодильные камеры.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 рынка;   - пункты оказания первой медицинской помощи;   - объекты пожарной охраны (гидранты, резервуары, пожарные водоемы);   - отделения, участковые пункты милиции.    Виды    использования,    требующие    специального    согласованияпосредством общественных слушаний в порядке статей 8, 17 Правил:   - гостиницы, гостевые дома;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гостевые  автостоянки  перед  отдельными  объектами  торговли   иобслуживания;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Ц-4.  Зона  деловой  и производственной активности  и  коммерческойзастройки при транспортных узлах        Зона   деловой   и   производственной  активности  и   коммерческойзастройки  при  транспортных узлах Ц-4 выделена для создания  правовыхусловий   формирования  сервисных  центров  при  сооружениях  внешнеготранспорта  –  автобусных  вокзалах,  автостанциях  и  железнодорожномвокзале.  Особенностью зоны является сочетание разнообразных объектов,связанных с обслуживанием технологических процессов транспортного узла(включая   функции  накопления,  хранения,  складирования,   упаковки,транспортировки   продукции,   оформления   заявок,   перевозочных   итаможенных   документов,  оперативного  предоставления  информации   оналичии  и  местонахождении продукции и др.), и объектов  культурного,обслуживающего  и  коммерческого  видов  использования  городского   ирегионального уровней. Основные разрешенные виды использования недвижимости:   - автобусные вокзалы, автостанции;   - железнодорожные вокзалы;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гостиницы, гостевые дома, центры обслуживания туристов;   - магазины, торговые центры;   - рынки открытые и закрытые (общей площадью до 600 кв.м.)   -  предприятия  общественного  питания  (столовые,  закусочные,  кафе,рестораны и др.);   - приемные пункты прачечных и химчисток, прачечные самообслуживания;   -  пошивочные ателье, ремонтные мастерские компьютерной  и  бытовойтехники, мастерские по ремонту часов, парикмахерские и другие  объектыобслуживания;   - компьютерные центры, интернет-кафе;   - рекламные агентства;   - кинотеатры, танцзалы, дискотеки;   - аптеки;   - отделения связи, телефонные и телеграфные станции;   - отделения, участковые пункты милиции;   - стоянки пассажирского автотранспорта.     Разрешенные виды использования, сопутствующие основным:   - объекты складского назначения различного профиля;   - пункты оказания первой медицинской помощи;   -  парковки перед объектами делового, культурного, обслуживающего икоммерческого видов использования;   - встроенные в здания гаражи и автостоянки, в том числе многоэтажные;   - объекты пожарной охраны (гидранты, резервуары, пожарные водоемы);   - участки зеленых насаждений.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населения;   - бани, сауны;   - общественные туалеты;   - отделения банков, пункты обмена валюты;   - казино;   -   видеосалоны,   залы  игровых  автоматов,   бильярдные   и   др.развлекательные учреждения;   - суды, нотариальные конторы, прочие юридические учреждения;   - офисы, конторы различных организаций, фирм, компаний;   - объекты, связанные с отправлением культа;   - универсальные развлекательные и спортивные комплексы;   -   многоэтажные,  подземные  и  наземные  гаражи,  автостоянки  наотдельном земельном участке;  - автозаправочные станции, авторемонтные мастерские.     Ц-5 – зона деловой и коммерческой активности при пристани    Зона  деловой  и коммерческой активности при пристани Ц-5  выделенадля   обеспечения  правовых  условий  использования  и   строительстваосновных    и    вспомогательных   объектов    устройства    пристани,обеспечивающих выполнение её основной деятельности. Особенностью  зоныявляется  сочетание разнообразных объектов, связанных с  обслуживаниемтехнологических    процессов   пристани-причала    (включая    функциинакопления,   хранения,   складирования,   упаковки,   транспортировкипродукции,  оформления  заявок, перевозочных и таможенных  документов,оперативного  предоставления  информации о наличии  и  местонахождения продукции и др.) и объектов обслуживания и коммерческого использованиягородского и регионального уровней.           Основные разрешенные виды использования недвижимости:   -  административные  организации, офисы  (в  том  числе,  дежурногоаварийного    персонала,   охраны),   конторы   водных    транспортныхпредприятий;   - хранение и стоянка судов, плавучих и технических средств пристаниразличных классов;   -   объекты  технического  и  инженерного  обеспечения  пристани  иобслуживания персонала;   - объекты складского назначения различного профиля;     Разрешенные  виды использования, сопутствующие основным:   -  открытые  стоянки краткосрочного хранения и объекты  длительногохранения   автомобилей,   автобусов,  других   транспортных   средств,связанных с работой пристани;   - пункты оказания первой медицинской помощи;   - объекты пожарной охраны (гидранты, резервуары, пожарные водоёмы);     Виды    использования,    требующие   специального    согласованияпосредством общественных  слушаний в порядке статей 8, 17 Правил:   - предприятия общественного питания (кафе, рестораны, бары);   - универсальные водные спортивно-развлекательные аттракционы;   - компьютерные центры, интернет-кафе;   - участковые пункты милиции;   - общественные туалеты;   - киоски, лоточная торговля, временные павильоны розничной торговли иобслуживания населения;   - парковки.     Жилые зоны    Ж-1.  Зона  индивидуальной усадебной жилой застройки  на  перифериигорода      Зона  индивидуальной жилой застройки усадебного типа  на  перифериигорода  Ж-1  выделена для обеспечения правовых условий формирования  иреконструкции  жилых  районов низкой плотности застройки,  -  отдельностоящих  жилых  домов  усадебного типа  и  блокированных  жилых  домовэтажностью  не выше 3-х этажей с земельными участками, - с  минимальноразрешенным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  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детские сады, иные объекты дошкольного воспитания;   - магазины товаров первой необходимости общей площадью не более 150кв.м.;   - аптечные пункты;   - парикмахерские общей площадью до 20 кв.м.;   - закусочные, чайханы общей площадью до 50 кв.м.; Разрешенные виды использования недвижимости,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площадки для мусоросборников;   - аллеи, участки зелёных насаждений.    Виды    использования,    требующие    специального    согласованияпосредством общественных слушаний в порядке статей 8, 17 Правил:   - школы начальные и средние;   - спортивные площадки небольшой площади (до 400 кв.м.).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розничнойторговли и 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Ж-2.  Зона  индивидуальной усадебной жилой застройки в  центральнойчасти города    Зона  индивидуальной жилой застройки усадебного типа  Ж-2  выделенадля  обеспечения  правовых условий реконструкции и формирования  жилыхрайонов   низкой  плотности  застройки  в  центральной  части  города.Разрешенные виды использования недвижимости (основные, сопутствующие итребующие специального согласования посредством общественных слушаний)в  этой  зоне, идентичны разрешенным видам использования зоны Ж-1,  заисключением  разрешения  содержания  мелкого  и  крупного  скота   безвозможности выноса.      Ж- 3. Зона смешанной жилой застройки с пансионами    Зона  смешанной жилой застройки Ж-3 выделена для формирования жилыхрайонов  средней  плотности  с  размещением  отдельно  стоящих   жилыходносемейных  домов  усадебного типа, блокированных  двух  семейных  ижилых  многосемейных домов с участками, жилых многоквартирных домов  свозможностью использования части дома или жилой единицы под  пансионы,комнаты для приема гостей (туристов, отдыхающих).     Основные разрешенные виды использования недвижимости:   - отдельно стоящие односемейные жилые дома;   - отдельно стоящие блокированные двух жилые семейные дома;   - блокированные многосемейные жилые дома;   - многоквартирные жилые дома;   -   пансионы,  комнаты  для  приема  гостей  (туристов)  в  составеиндивидуальных жилых домов или жилых единиц;   - детские сады, иные объекты дошкольного воспитания;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 участки зелёных насаждений. Разрешенные виды использования, сопутствующие основным:   - поликлиники общей площадью не выше 600 кв.м.;   -магазины  товаров первой необходимости общей площадью  не  более  400кв.м.;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мелких  домашних  животных   (собак,кроликов,  коз и т.д.) и птицы (только у отдельно стоящих односемейныхжилых домов);   - сады, огороды (только у отдельно стоящих односемейных жилых 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площадки для мусоросборников.    Виды    использования    недвижимости,    требующие    специальногосогласования посредством общественных слушаний в порядке статей 8,  17настоящих Правил:   - школы начальные и средние;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розничнойторговли и 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бани, сауны;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      Ж-4. Зона жилой застройки смешанной этажности      Зона   жилой   застройки  смешанной  этажности  Ж-4  выделена   дляобеспечения  правовых  условий  формирования  жилых  районов   среднейплотности  с  размещением  отдельностоящих  односемейных  жилых  домовусадебного  типа,  блокированных двухсемейных  и  многосемейных  жилыхдомов с участками, многоквартирных жилых домов.    В  зоне  Ж-4  сохраняется преимущественно  жилой  характер  среды,однако  разрешён  (в  т.ч.  по специальным  согласованиям  посредствомобщественных   слушаний)   широкий  спектр  предприятий   обслуживанияместного   уровня   и   отдельные  объекты  общегородского   значения,некоммерческие  коммунальные предприятия и  офисы  с  ограничением  ихразмера.  Торговые и обслуживающие предприятия могут располагаться  напервых  этажах  жилых  зданий при наличии отдельного  от  жилой  частизданий  входа  и  должны  отвечать требованиям организации  подъездов,загрузки, парковки.   Основные разрешенные виды использования недвижимости:   - отдельностоящие односемейные жилые дома;   - отдельностоящие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некоммерческие коммунальные предприятия;   - спортплощадки, теннисные корты;   - залы,  клубы  многоцелевого и специализированного  назначения  сограничением по времени работы;   - аптеки;   - пункты медицинской помощи;   - аллеи, участки зеленых насаждений. Разрешенные виды использования, сопутствующие основным:   - жилищно-эксплуатационные и аварийно-диспетчерские службы;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строения для содержания мелких домашних животных и птицы (толькоу отдельностоящих односемейных жилых домов);   - сады, огороды (только у отдельностоящих односемейных жилых домов);   -  теплицы,  скважины  для  забора  воды,  индивидуальные  колодцы,индивидуальные  бани,  надворные  туалеты  (только  у  отдельностоящиходносемейных жилых домов);   - гаражи, встроенные в жилые дома;   -  отдельностоящие  гаражи  или открытые  автостоянки  (в  пределахличных земельных участков без нарушения принципов добрососедства);   - объекты  пожарной  охраны  (гидранты,  резервуары,  противопожарныеводоемы);   - площадки-мусоросборники.    Виды    использования    недвижимости,    требующие    специальногосогласования посредством общественных слушаний в порядке статей 8,  17настоящих Правил:   - гостиницы, гостевые дома;   - магазины товаров первой необходимости общей площадью не более 400кв.м.;   -   киоски,   лоточная  торговля,  временные  павильоны   розничнойторговли и обслуживания населения;   -  предприятия общественного питания (закусочные, кафе,  рестораны,бары и др.)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 заказам;   - бани, сауны;   - офисные помещения общей площадью не более 400 кв.м.;   - объекты, связанные с отправлением культа;   - спортзалы, залы рекреации (с бассейном или без);   - отделения связи;   - телефонные станции;   - коллективные овощехранилища;   - парковки  перед  объектами  обслуживающих  и  коммерческих   видовиспользования;   - гаражи боксового типа на отдельных земельных участках;   - отделения, участковые пункты милиции.     Ж-5. Зона многоэтажной жилой застройки    Зона  многоэтажной  жилой  застройки Ж-5 выделена  для  обеспеченияправовых условий формирования кварталов многоквартирных жилых домов 3-х и более этажей с высокой плотностью застройки, а также сопутствующихобъектов  повседневного  обслуживания местного уровня,  некоммерческихкоммунальных  предприятий,  участков  зеленых  насаждений,  игровых  испортивных площадок.   Основные разрешенные виды использования недвижимости:   - многоквартирные жилые дома 3-х и более этажей;   - детские сады, иные объекты дошкольного воспитания;   - школы начальные и средние;   - аптеки;   - некоммерческие коммунальные предприятия;   - дворовые площадки: детские, спортивные, хозяйственные, отдыха;   - аллеи, участки зеленых насаждений. Разрешенные виды использования, сопутствующие основным:   -  залы, клубы многоцелевого и специализированного использования (сограничением по времени работы);   - пункты медицинской помощи;   - почтовые отделения, переговорные пункты;   -   парковки   перед   жилыми   домами  и   объектами   культурных,обслуживающих и коммерческих видов использования;   - жилищно-эксплуатационные и аварийно-диспетчерские службы;   - объекты пожарной охраны.    Виды    использования,    требующие    специального    согласованияпосредством  общественных слушаний в порядке статей 8, 17 Правил:   - гостиницы;   - специализированные (крупные) магазины, торговые центры;   - рынки открытые и закрытые общей площадью не более 600 кв.м.;   - магазины товаров первой необходимости общей площадью не более 400кв.м.;   -  столовые,  кафе, другие предприятия общественного питания  общейплощадью не более 400 кв.м.;   -   пошивочные  ателье,  бытовой  техники,  парикмахерские  и  иныеобъекты бытового обслуживания;   -   киоски,   лоточная  торговля,  временные  павильоны   розничнойторговли и обслуживания населения;   - кафе, закусочные, бары, рестораны;   - бани, сауны;   - общественные туалеты;   - офисы общей площадью не более 400 кв.м.;   - объекты, связанные с отправлением культа;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спортзалы, спортклубы (с бассейном или без);   - универсальные спортивно-развлекательные комплексы;   - поликлиники;   - телефонные и телеграфные станции;   -  гаражи  боксового  типа,  многоэтажные,  подземные  и  надземныегаражи, автостоянки на отдельных земельных участках;   - отделения, участковые пункты милиции;   - площадки для выгула собак.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и  С-3  указанные в настоящих Правилах виды  использованиядопускаются  только при получении специальных согласований посредствомобщественных слушаний. В зонах С-2 и С-4 любое изменение или  развитиевидов    использования   допускается   по   решениям   соответствующихуполномоченных органов и не требует общественных слушаний.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общественных слушаний в порядке статей 8, 17 Правил:   - больницы общего типа;   - поликлиники;   - консультативные поликлиники;   - станции скорой помощи;   - пункты оказания первой медицинской помощи;   - аптеки;   - интернаты для престарелых и инвалидов;   - дома ребенка;   -   специализированные  жилые  дома  для  больных,  нуждающихся  впостоянном медицинском наблюдении;   - приюты, ночлежные дома;   - высшие учебные заведения;   - средние специальные учебные заведения;   - библиотеки, архивы;   - информационные, компьютерные центры;   - учебно-лабораторные,  научно-лабораторные   корпуса,   учебно-производственные мастерские;   - общежития;   - научно-исследовательские институты;   - научно-исследовательские  лаборатории; производственно-лабораторныекорпуса;   - научные, проектные и конструкторские организации;   - объекты складского назначения, связанные с эксплуатацией научно-исследовательских организаций и лабораторий;   - спортплощадки, теннисные корты;   - спортзалы, залы рекреации (с бассейном или без), бассейны;   - реабилитационно - восстановительные центры;   - спортивные универсальные и развлекательные комплексы (с трибунами);   - спортивные арены (с трибунами);   - спортклубы;   - ипподром;   - спортивные школы;   - жилые дома для специалистов и обслуживающего персонала;   - гостиницы, дома приема гостей;   - магазины товаров первой необходимости общей площадью не более 400кв.м.;   - киоски, лоточная торговля, временные павильоны розничной торговли и обслуживания населения;   - предприятия общественного питания (столовые, кафе,  экспресс-кафе,буфеты);   - приемные пункты прачечных и химчисток, прачечные самообслуживания;   - пошивочные ателье, ремонтные мастерские  бытовой  техники,  парик-махерские и иные объекты бытового обслуживания;   - бани, сауны;   - общественные туалеты;   -   административные   организации,   офисы,   конторы   различныхорганизаций, фирм, компаний;   - телевизионные и радиостудии;   - издательства и редакционные офисы;   - музеи, выставочные залы;   - танцзалы, дискотеки;   - кинотеатры, видеосалоны;   - объекты, связанные с отправлением культа;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предприятийоздоровительных,   учебных,  научных,  спортивных,   обслуживающих   икоммерческих видов использования;   -  парковки  перед  объектами  оздоровительных,  учебных,  научных,спортивных, обслуживающих и коммерческих видов использования;   - отдельностоящие или встроенные в здания гаражи;   - открытые автостоянки.   - объекты пожарной охраны;   - отделения, участковые пункты милиции;   - аллеи, иные участки зеленых насаждений.     С-2. Зона водозаборов и насосных станций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     С-3. Кладбища      Виды  использования,  в  пределах зоны С-3  требующие  специальногосогласования посредством общественных слушаний в порядке статей 8,  17Правил:   - действующие кладбища;   - кладбища, закрытые на период консервации;   - объекты, связанные с отправлением культа;   - административные помещения;   - киоски, временные павильоны розничной торговли;   - мастерские по изготовлению ритуальных принадлежностей;   - аптеки;   - хозяйственные корпуса;   - резервуары для хранения воды;   - общественные туалеты;   - парковки;   - мемориальные парки;   - участки зеленых насаждений.     С-4. Зона особого режима    Зона  особого режима С-4 выделена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   В зону С-4 в городе Балыкчы включены территории войсковой части.     Коммунальные зоны    К-1.  Зона  коммунальных предприятий, транспорта,  складирования  имелкого производства    Зона  К-1  выделена  для обеспечения правовых условий  формированиятерриторий    для   размещения   объектов   коммунального   хозяйства,складирования  и  распределения  товаров,  пассажирских   и   грузовыхперевозок.  В данную зону включены склады, крытые и открытые  базы,  атакже   транспортное  обслуживание  города,  в  том   числе   товарныежелезнодорожные станции,  транспортные базы, гаражи, головные и другиесооружения   инженерных  коммуникаций.  Данная  зона  также   содержит"легкое"  производство, станции техобслуживания и другие  предприятия,предоставляющие  производственные коммерческие  услуги.  Зона  К-1  неиспользуется   для   размещения  промышленных  объектов   с   вреднымивоздействиями, требующих установления санитарно-защитных зон более  50м, а также с большим объемом транспортных и железнодорожных перевозок. Основные разрешенные виды использования недвижимости: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 фирм,компаний;   - службы оформления заказов,   - информационные центры;   - научные, проектные и конструкторские организации;   - компьютерные центры;   - общественные туалеты;   - пункты оказания первой медицинской помощи;   - аптеки;   - телефонные и телеграфные станции;   - объекты хранения автомобилей: гаражи боксового типа, многоэтажные, подземные  и  наземные  гаражи,  автостоянки  на  отдельном земельном участке;   -  парковки перед объектами делового, культурного, обслуживающего икоммерческого видов использования;   - отделения, участковые пункты милиции;   - прачечные и химчистки;   - объекты пожарной охраны (гидранты, резервуары, пожарные водоемы);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производственные и промышленные предприятия (с санитарно-защитной зоной  более 50 метров);   - общежития, связанные с производством и образованием;   -  предприятия  общественного  питания  (столовые,  закусочные,  кафе,рестораны и др.);   - бани, сауны;   - прачечные и химчистки;   - заведения среднего специального образования;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Промышленные зоны    П-1. Зона промышленных предприятий        Зона  промышленных предприятий П-1 предназначена  для  промышленныхпредприятий,  являющихся  источником  шума  и  загрязнения  окружающейсреды.  Предпочтительно расположение зоны вблизи основных транспортныхмагистралей, обеспечивающих подвоз сырья и вывоз продукции.   Для  максимального  уменьшения воздействия  на  прилегающие  районывиды  использования,  по уровню вредных выбросов и  защите  окружающейсреды,   должны  соответствовать  требованиям  организации  санитарно-защитных  зон радиусом от 50 до 500 метров. Сочетание различных  видовразрешенного использования недвижимости в единой зоне возможно  толькопри условии соблюдения нормативных санитарных требований.      Основные разрешенные виды использования недвижимости:   -   производственные  и  промышленные  предприятия   II-V   классоввредности:  металлообрабатывающие, химические, текстильные предприятияи производства, производства строительной промышленности, строительныеорганизации,  производства  по обработке  древесины,  производства  пообработке животных продуктов, пищевых 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аварийногоперсонала, охраны предприятий;   -  предприятия  общественного  питания  (кафе,  столовые,  буфеты),связанные   с   непосредственным  обслуживанием   производственных   ипромышленных предприятий;   - производственно-лабораторные корпуса;   -    научно-исследовательские,    проектные    и    конструкторскиеорганизации, связанные с обслуживанием предприятий;   - объекты технического и инженерного обеспечения предприятий;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автобусов,  грузовых  илегковых автомобилей;   - объекты пожарной охраны;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спортплощадки, площадки отдыха для персонала предприятий;   - аптеки;   - пункты оказания первой медицинской помощи;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объекты   хранения   автомобилей:   гаражи   боксового   типа,многоэтажные,  подземные и наземные гаражи, автостоянки  на  отдельномземельном участке;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П-2. Зона порта      Зона   порта   П-2   выделена  для  обеспечения  правовых   условийиспользования  и  строительства основных  и  вспомогательных  объектовпорта,    обеспечивающих   выполнение   его   основной   деятельности.Предпочтительно   расположение  зоны  вблизи   основных   транспортныхмагистралей,  обеспечивающих  подвоз  сырья  и  вывоз  продукции.  Длямаксимального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 и параметров разрешенногоиспользования недвижимости.    Основные разрешенные виды использования недвижимости:   - причалы;   -  административные организации, офисы, конторы водных транспортныхпредприятий;   -  объекты  хранения  и стоянки судов, плавучих  средств  различныхклассов и технических средств порта;   - объекты технического и инженерного обеспечения порта.    Разрешенные виды использования, сопутствующие основным:   -   помещения   обслуживающего  персонала,   дежурного   аварийногоперсонала, охраны, связанные с деятельностью порта;   - спортплощадки, площадки отдыха для персонала предприятий;   -  предприятия  общественного  питания  (кафе,  столовые,  буфеты),связанные с обслуживанием сотрудников порта;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грузовых   и   легковыхавтомобилей,  объекты  длительного  хранения  автомобилей,  автобусов,других транспортных средств, связанных с работой порта;   - пункты оказания первой медицинской помощи;   -   объекты   пожарной   охраны  (гидранты,  резервуары,   пожарныеводоемы);   - производственно-лабораторные корпуса;   - объекты технического и инженерного обеспечения предприятий;   - зеленые насаждения специального назначения.    Виды    использования,    требующие    специального    согласованияпосредством 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аптеки;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 парковки.     Рекреационные зоны    Р-1. Зона городских парков      Зона   городских  парков  Р-1  выделена  для  обеспечения  правовыхусловий  сохранения  и использования городских участков  озеленения  вцелях проведения досуга населения при соблюдении нижеследующих видов ипараметров разрешенного использования недвижимости:     Основные разрешенные виды использования недвижимости:   - парки;   -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 некапитальные и открытые предприятия общественного  питания (кафе,летние кафе);   - комплексы аттракционов, игровые залы;   - танцплощадки, дискотеки;   - летние театры и эстрады;   - игровые площадки;   - спортплощадки;   - вспомогательные строения и инфраструктура для отдыха;   - прокат игрового и спортивного инвентаря.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  капитальные предприятия общественного питания (кафе,  рестораны,бары) площадью не более 400 кв.м.;   - общественные туалеты;   - компьютерные центры, интернет-кафе;   - объекты, связанные с отправлением культа;   - бассейны открытые и закрытые;   - пункты оказания первой медицинской помощи;   - парковки;   - хозяйственные корпуса;   - участковые пункты милиции;   - объекты пожарной охраны.             Р-2. Зона городских скверов, бульваров, набережных      Зона  городских  скверов  Р-2  выделена  для  обеспечения  правовыхусловий    сохранения    и    формирования    озелененных    участков,предназначенных  для отдыха населения в центральных  и  жилых  районахгорода   Основные разрешенные виды использования недвижимости:   - скверы, бульвары, набережные;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общественных слушаний в порядке статей 8, 17 Правил:   - киоски, лоточная торговля;   - игровые площадки;   - общественные туалеты.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 естественные зеленые насаждения в долинах рек, каналов, озера Иссык-Куль;   - лесные массивы;   - лесопарки, лугопарки;   - площадки для выгула собак;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согласованияпосредством  общественных  слушаний в  порядке  статей  8,  17  Правил(специальное   согласование   видов  использования   не   может   бытьпредоставлено,  если  оно  запрашивается применительно  к  территориямсанитарно-защитных зон):   - базы отдыха;   - гостиницы, дома приема гостей, центры обслуживания туристов;   -   киоски,   лоточная  торговля,  временные  павильоны   розничнойторговли и обслуживания;   - предприятия общественного питания (кафе, рестораны);   - общественные туалеты;   - прокат игрового и спортивного инвентаря;   - тренировочные базы;   - спортклубы;   - спортзалы, залы рекреации (с бассейнами или без);   - универсальные спортивные и развлекательные комплексы;   - спортплощадки;   - игровые площадки;   - места для пикников, вспомогательные строения и инфраструктура дляотдыха;   - кемпинги;   - пункты оказания первой медицинской помощи;   - парковки  перед   объектами   обслуживающих,  оздоровительных   испортивных видов использования;   - объекты пожарной охраны.     Р-4. Зона общественных пляжей    Зона  общественных  пляжей  Р-4 выделена для  обеспечения  правовыхусловий  осуществления отдыха граждан, поддержания экологически чистойокружающей  среды  при  соблюдении нижеследующих  видов  и  параметровразрешенного использования недвижимости:    Основные разрешенные виды использования недвижимости:   - лодочные станции;   - спасательные станции;   - объекты технического и инженерного обеспечения;   - пляжный инвентарь;   - общественные туалеты;   -   точки   общественного  питания  (кафе,  бары,   закусочные)   воблегченных конструкциях;   - спортивные и игровые площадки;   - пункты проката игрового и спортивного инвентаря;   - временные павильоны розничной торговли;   - душевые;    Виды    использования,    требующие    специального    согласованияпосредством общественных слушаний в порядке статей 8, 17 Правил:   - аквапарки;   - водные аттракционы;   - пирсы.     Р-5. Зона садов, огородов      Зона  коллективных  садов  Р-5 выделена  для  обеспечения  правовыхусловий  формирования территорий, используемых в целях  удовлетворенияпотребностей населения в выращивании фруктов и овощей, а также  отдыхапри   соблюдении   нижеследующих  видов  и   параметров   разрешенногоиспользования недвижимости: Основные разрешенные виды использования недвижимости:   -  сады,  огороды  для  выращивания  фруктов,  сельскохозяйственныхкультур, овощей, цветов. Разрешенные виды использования, сопутствующие основным:   - административные помещения;   - надворные туалеты;   - строения для содержания мелких домашних животных и птицы;   - строения для занятий индивидуальной трудовой деятельностью;   -  хозяйственные постройки для хранения садового инвентаря, садово-огородной продукции и пр.;   - емкости для хранения воды;   - парковки;   - помещения для охраны коллективных садов.    Виды    использования,    требующие    специального    согласованияпосредством общественных слушаний в порядке статей 8, 17 Правил:   -   киоски,   лоточная  торговля,  временные  павильоны   розничнойторговли и обслуживания населения;   - коллективные овощехранилища;   - площадки-мусоросборники;   - противопожарные водоемы;   - лесозащитные полосы.             Р-6. Зона государственного лесного фонда    Зона   государственного  лесного  фонда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Р-6,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кодексомКыргызской Республики  (см. приложения).  </w:t>
      </w:r>
      <w:r>
        <w:rPr>
          <w:rFonts w:ascii="Arial" w:cs="Arial" w:eastAsia="Arial" w:hAnsi="Arial"/>
          <w:sz w:val="24"/>
          <w:szCs w:val="24"/>
        </w:rPr>
        <w:t xml:space="preserve">      Глава 2.2. Карты зон действия ограничений и дополнительные                 градостроительные регламенты по экологическим                  условиям      Правила застройки и землепользования г. Балыкчы включают карту  зондействия   ограничений  по  экологическим  условиям  и  дополнительныерегламенты, связанные с санитарной охраной озера Иссык-Куль  и  водныхобъектов,  подземных  источников  водоснабжения,  а  также  санитарно-защитными зонами промышленных предприятий и коммунальных объектов.  Помере   разработки   новых   и  уточнения  предлагаемых   экологическихрегламентов  и  границ  зон  ограничений по экологическим  условиям  ипридания  им  статуса официальных документов, они будут  включаться  вданную статью в порядке внесения дополнений в настоящие Правила. </w:t>
      </w:r>
      <w:r>
        <w:rPr>
          <w:rFonts w:ascii="Arial" w:cs="Arial" w:eastAsia="Arial" w:hAnsi="Arial"/>
          <w:sz w:val="24"/>
          <w:szCs w:val="24"/>
        </w:rPr>
        <w:t xml:space="preserve">   Статья 27. Карта зон действия ограничений              по экологическим условиям </w:t>
      </w:r>
      <w:r>
        <w:rPr>
          <w:rFonts w:ascii="Arial" w:cs="Arial" w:eastAsia="Arial" w:hAnsi="Arial"/>
          <w:sz w:val="24"/>
          <w:szCs w:val="24"/>
        </w:rPr>
        <w:t xml:space="preserve">   Статья 28. Перечень и описание зон действия ограничений              по экологическим условиям      На  карте  зон  действия ограничений по экологическим  условиям  натерритории  местного самоуправления города Балыкчы выделены  следующиезоны санитарной охраны:   Зона  СР  –  водоохранная зона строгого санитарного  режима  Иссык-Кульского курортного района, водозаборов (В) и скважин;   Зона ОР – водоохранная зона ограниченного санитарного режима Иссык-Кульского курортного района;   Зона  НР  -  водоохранная  зона наблюдательного  режима  санитарнойохраны   Иссык-Кульского  курортного  района  (границы   данной   зонысовпадают   с   границами  округа  санитарной  охраны  Иссык-Кульскогокурортного района);   Зона  СЗ-с  –  Существующие  санитарно-защитные  зоны  промышленныхпредприятий,  легких  производств,  коммунальных  объектов   (очистныесооружения, кладбища);   Зона  СЗ-пв  –  Существующие санитарно-защитные  зоны  промышленныхпредприятий  II-класса вредности подлежащих перспективному  выносу  изцентральной части города;   Зона В-1 – охраны прибрежных полос рек;   Зона ГВ – Зона высокого уровня грунтовых вод;   Границы  зон ограничений строительства по сейсмическим условиям  до8, 9 и более 9 баллов;      Санитарно-защитные    зоны    водных    объектов     г.     Балыкчырегламентируются следующими нормативными документами:   - </w:t>
      </w:r>
      <w:hyperlink w:history="1" r:id="rIdi4c_wtmuieh-1sdccxsg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16 июня 1999 года № 53 «Об охране окружающей среды»;   - </w:t>
      </w:r>
      <w:hyperlink w:history="1" r:id="rIdi-zyfui5bwmxyfcmizu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26 июня 2001 года № 60 «О  санитарно-эпидемиологичес-ком благополучии населения»;   - </w:t>
      </w:r>
      <w:hyperlink w:history="1" r:id="rIdffkznjllvppv9hlaqzxh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от 14 января 1994 года № 1422-XII «О воде»;   - </w:t>
      </w:r>
      <w:hyperlink w:history="1" r:id="rIdpqjsdninwp4t3jwwbopc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водоохранных зонах и  полосах  водных  объектов  вКыргызской Республике, утвержденное </w:t>
      </w:r>
      <w:hyperlink w:history="1" r:id="rIdexxyczrksyqiv5x1zbs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от7 июля 1995 года № 271;   - </w:t>
      </w:r>
      <w:hyperlink w:history="1" r:id="rIdcrneysqqrfngozuzlme-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использования  земель  природоохранного,оздоровительного, рекреационного и историко-культурного  назначения  вРеспублике Кыргызстан, утвержденное </w:t>
      </w:r>
      <w:hyperlink w:history="1" r:id="rIdqfbyfmw3vzdpc_sexvq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от12 октября 1992 года № 502;   - «Об  утверждении  границ округа и зон санитарной  охраны  Иссык-Кульского  района  Киргизской  ССР»  (Постановление  Совета  МинистровКиргизской ССР от 5 мая 1986 года № 213);   -  Правила  использования  природных  ресурсов  Иссык  -  Кульскогорайона   и   меры   ответственности  за  их  нарушение,   утвержденныепостановление  Иссык-Кульской областной государственной  администрацииот 19 февраля 1996 года № 20;   -  Санитарно-защитные зоны и санитарная классификация  предприятий,сооружений    и   иных   объектов   2.2.1/2.1.1.006-03,   утвержденные</w:t>
      </w:r>
      <w:hyperlink w:history="1" r:id="rId99ppccphyk4ohm2ielo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КР  от  20февраля 2004 года № 9;   -   СНиП   2.01.02-94   КР  «Строительство  в  районах   КыргызскойРеспублики с сейсмичностью более 9 баллов»;   - СНиП 2.02.01-83 «Основания зданий и сооружений».      Водоохранная  зона  СР строгого санитарного режима  Иссык-Кульскогокурортного района, водозаборов (В) и скважин         Виды   запрещенного  использования  в  зоне  строгого  санитарногорежима:    - все виды хозяйственной деятельности, связанные со строительством(кроме    обустройства   пляжной   зоны)   социальных,   промышленных,сельскохозяйственных и других объектов;    - размещение всех видов складских и жилых помещений;    -  проведение  мелиоративных  и других видов  сельскохозяйственныхработ;    - устройство необорудованных санитарно-гигиенических объектов;    -  заезд,  стоянки  автотранспорта, установка  палаток,  засорениетерритории, разжигание костров, сжигание сухой травы, соломы,  листьеви  бытовых  отходов, вырубка древесно-кустарниковой растительности  заисключением рубок ухода и санитарных рубок;   -  загрязнение и засорение вод, нарушение водоохранного  режима  наводозаборах,  вызывающие их загрязнение, водную эрозию почв  и  другиевредные явления.      Виды   разрешенного  использования  в  зоне  строгого   санитарногорежима,  требующие специального согласования с бассейновыми и  другимитерриториальными органами управления, использования и  охраны  водногофонда уполномоченных государственных органов:   -   строительство   сооружений  (каптажей,   надкаптажных   зданий,насосных  станций,  трубопроводов,  резервуаров,  питьевых  галерей  иэстакад и других устройств для добычи лечебных грязей);   -      выполнение      берегоукрепительных,      противооползневых,противоэрозионных и дренажных работ;   -  строительство и ремонт, связанные с курортной, оздоровительной ирекреационной  деятельностью, строительство и  ремонт  средств  связи,парковых  сооружений,  предусмотренных  для  целей  благоустройства  иэксплуатации природных лечебных сооружений.     Водоохранная  зона  ОР  ограниченного  санитарного  режима   Иссык-Кульского курортного района     Виды  запрещенного использования в зоне ограниченного  санитарногорежима:    -  размещение и строительство животноводческих комплексов и другихсельскохозяйственных объектов, без сооружений для  очистки  сточных  идругих  отходов, а также объектов отрицательно влияющих  на  состояниеокружающей  среды  (птицефабрики, склады  ядохимикатов  и  минеральныхудобрений, купочные ванны, скотомогильники, взлетно-посадочные  полосысельхозавиации, пункты заправки аппаратуры ядохимикатами и т.п.);    - внесение удобрений по снежному покрову, использование в качествеудобрений   навозосодержащих   сточных  вод,   использование   стойкиххлороорганических       ядохимикатов,       химическая       обработкасельскохозяйственных культур ядохимикатами и использованием  для  этихцелей авиации;    -  сброс  неочищенных сточных вод в озеро, реки, балки и овраги  спостоянно или временно действующими водотоками;    -  организация  убойного  цеха мясокомбинатов,  пунктов  обработкишерсти и кожи;    -  ввод в эксплуатацию предприятий, коммунальных и других объектовбез  сооружений и устройств, предотвращающих загрязнение  и  засорениевод или вредное воздействие;    -   выполнение  мелиоративных  работ   с  отклонением  от  проектастроящихся, так и раннее выполненных строительством объектов, а  такжемелиоративных работ, повлекших заболачивание местности;    - самовольное устройство автозаправочных пунктов, свалок бытовых ипроизводственных отходов, сжигание их;   -  вырубка  зеленых насаждений (кроме рубок для ухода  за  лесом  исанитарных рубок).    Виды   разрешенного  использования  в  зоне  ограниченного   режимасанитарной охраны, требующие специального согласования  с бассейновымии другими территориальными органами управления, использования и охраныводного фонда уполномоченных государственных органов:   -  применение  нетоксичных для человека и быстро  разлагающихся  вовнешней  среде  ядохимикатов при массовом  распространении  опасных  икарантинных  вредителей  и болезней растений в  парках,  лесопарках  идругих  зеленых насаждениях только при условии выполнения этой  работыспециализированными организациями.     Водоохранная  зона  НР  наблюдательного  режима  санитарной  охраныИссык-Кульского  курортного района (границы данной  зоны  совпадают  сграницами округа санитарной охраны Иссык-Кульского курортного района)    Виды  запрещенного использования в зоне наблюдательного санитарногорежима:   -  химическую  обработку сельскохозяйственных культур ядохимикатамии внесение минеральных удобрений с использованием авиации;   -  ввод  в эксплуатацию предприятий, коммунальных и других объектовбез  сооружений и устройств, предотвращающих  загрязнение и  засорениеили другое вредное воздействие на окружающую среду;   - сброс неочищенных сточных вод;   -  самовольное устройство свалок бытовых, автозаправочных пунктов ипроизводственных отходов.     Санитарно-защитные  зоны  С3-с - промышленных  предприятий,  легкихпроизводств и коммунальных объектов (кладбища, очистные сооружения)   Запрещенные  и  разрешенные виды использования в санитарно-защитныхзонах СЗ-с промышленных предприятий, легких производств и коммунальныхобъектов  определяются СанПиН «Санитарно-защитные  зоны  и  санитарнаяклассификация предприятий, сооружений и иных объектов» 2.2.1/2.1.1.006-03,  утвержденные</w:t>
      </w:r>
      <w:hyperlink w:history="1" r:id="rId8won4zpltlyv2xbvvchbr">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Главного государственного санитарноговрача КР от 20 февраля 2004 года  № 9;     Санитарно-защитные зоны С3-пв - промышленных предприятий  II-классавредности  подлежащих  перспективному  выносу  из  центральной   частигорода;   Зона  промышленных предприятий II-класса вредности расположенных  вцентральной  части  г.  Балыкчы, где запрещенные  и  разрешенные  видыиспользования  в санитарно-защитных зонах СЗ промышленных  предприятийопределяются    СанПиН    2.2.1/2.1.1.006-03   и   которые    подлежатперспективному выносу из центральной части города по мере их износа.       Зона В-1 прибрежных  полос рек      Зона  В-1  прибрежных  полос рек выделена для обеспечения  правовыхусловий использования территорий в прибрежных защитных полосах рек  натерритории города Балыкчы.   В  соответствии  с нормативами определения ширины водоохранных  зондля   магистральных  и  межхозяйственных  каналов  в  зависимости   отпротяженности и пропускной способности канала в г. Балыкчы установленадля   малых   каналов   (арыков)  на  территории  города   (пропускнаяспособность  0,5 куб.м./сек. – 0,3 куб.м./сек.) водоохранная  защитнаяполоса установлена шириной 5 м.   Границы  водоохранных прибрежных защитных полос  должны  уточнятьсясоответствующими решениями органов местного самоуправления.      Водоохранные  зоны  рек устанавливаются по обоим  берегам  реки  отсреднего многолетнего уреза воды. Наименьшая ширина водоохранной  зоныопределяется  в зависимости от длины реки (</w:t>
      </w:r>
      <w:hyperlink w:history="1" r:id="rIdtkfkyfmapiiqmo8f_xw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7 июля 1995 г.  № 271) следующим образом:          от      5 до  10 км             до  75 м       от     10 до  50 км             до  50 м       от     50 до 100 км             до 100 м          более 100 км                 до 150 м      Для  малых рек (менее 75 км) прибрежная защитная полоса установленашириной 15 метров.   Виды запрещенного использования земельного участка  и зданий:   - распашка земель;   - применение удобрений;   - складирование отвалов размываемых грунтов;   -  выпас  и  организация летних лагерей скота (кроме  использованиятрадиционных мест водопоя), устройство купочных ванн;   -  установка сезонных стационарных палаточных городков,  размещениедачных   и   садово-огородных  участков  и  выделение   участков   подиндивидуальное строительство;   -движение  автомобилей  и  тракторов, кроме  автомобилей  специальногоназначения. Основные виды разрешенного использования недвижимости:   -   размещение   объектов  водоснабжения,  рекреации,   рыбного   иохотничьего   хозяйства,  водозаборных,  портовых  и  гидротехническихсооружений  при  наличии  лицензии  на  водопользование,   в   которомустанавливаются требования по соблюдению водоохранного режима.    Виды запрещенного использования: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  строительство  новых,  расширение  и  реконструкция  действующихпромышленных предприятий;   - размещение канализационных очистных сооружений и других объектов,отрицательно влияющих на качество воды;   - складирование навоза и мусора;   - заправка    топливом,   мойка   и   ремонт    автотранспорта    исельскохозяйственной техники;   -   размещение  стоянок  транспортных  средств,  в  том  числе   натерриториях дачных и садово-огородных участков;   - размещение баз отдыха, палаточных городков;   - организация летних лагерей  скота; - проведение  авиационно-хими-ческих работ;   -  применение  химических средств борьбы с  вредителями,  болезнямирастений и сорняками;   - проведение рубок главного пользования.      Основные виды разрешенного использования недвижимости:   -   размещение   объектов  водоснабжения,  рекреации,   рыбного   иохотничьего   хозяйства,  водозаборных,  портовых  и  гидротехническихсооружений  при  наличии  лицензии  на  водопользование,   в   которомустанавливаются требования по соблюдению водоохранного режима.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  строительство и реконструкция зданий, сооружений, коммуникаций идругих объектов;   - добыча полезных ископаемых, землеройные и другие работы.         Зона ГВ - высокого уровня грунтовых вод      Требования  к проектированию и строительству зданий и сооружений  взоне  высокого  уровня  грунтовых  вод  определяются  СНиП  2.02.01-83«Основания зданий и сооружений».      Границы  зон ограничений строительства по сейсмическим условиям  до8, 9 и более 9 баллов      Границы  зон ограничений строительства по сейсмологическим условиямдля   строительства   выделены   для  обеспечения   правовых   условийхозяйственной   и   иной  деятельности  на  территориях   с   опаснымисейсмологическими   условиями,   с  целью   предотвращения   возможныхчрезвычайных последствий от воздействия стихийных природных явлений  иустановления    соответствующих   конструктивных    мероприятий    пристроительстве зданий и сооружений.   Запрещенные   и   разрешенные   виды  строительства   и   изменениянедвижимости  в  зонах с опасными сейсмическими и сложными  грунтовымиусловиями   для   строительства  определяются   СНиП   2.01.02-94   КР«Строительство в районах Кыргызской Республики с сейсмичностью более 9баллов» и СНиП 2.02.01-83 «Основания зданий и сооружений». </w:t>
      </w:r>
      <w:r>
        <w:rPr>
          <w:rFonts w:ascii="Arial" w:cs="Arial" w:eastAsia="Arial" w:hAnsi="Arial"/>
          <w:sz w:val="24"/>
          <w:szCs w:val="24"/>
        </w:rPr>
        <w:t xml:space="preserve">      ЧАСТЬ III. НОРМАТИВНЫЕ ПРАВОВЫЕ АКТЫ КЫРГЫЗСКОЙ РЕСПУБИКИ,                 РЕГУЛИРУЮЩИЕ ВОПРОСЫ ЗЕМЛЕПОЛЬЗОВАНИЯ И                 ГРАДОСТРОИТЕЛЬСТВА (ИЗВЛЕЧЕНИЯ),                  ПРИМЕРНЫЕ ФОРМЫ ЗАЯВЛЕНИЙ                                       Земельный </w:t>
      </w:r>
      <w:hyperlink w:history="1" r:id="rIdblttl06aoxk9r_5ekn-j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июня 1999 года № 45    (В редакции Законов КР от </w:t>
      </w:r>
      <w:hyperlink w:history="1" r:id="rIdjprcdf9dxr3dutp79uqkw">
        <w:r>
          <w:rPr>
            <w:rFonts w:ascii="Arial" w:cs="Arial" w:eastAsia="Arial" w:hAnsi="Arial"/>
            <w:color w:val="1D4ED8"/>
            <w:sz w:val="24"/>
            <w:szCs w:val="24"/>
            <w:u w:val="single"/>
          </w:rPr>
          <w:t xml:space="preserve">28 декабря 2000 года № 93</w:t>
        </w:r>
      </w:hyperlink>
      <w:r>
        <w:rPr>
          <w:rFonts w:ascii="Arial" w:cs="Arial" w:eastAsia="Arial" w:hAnsi="Arial"/>
          <w:sz w:val="24"/>
          <w:szCs w:val="24"/>
        </w:rPr>
        <w:t xml:space="preserve">, </w:t>
      </w:r>
      <w:hyperlink w:history="1" r:id="rIdoygg4un8p2ynr9e9rdmrm">
        <w:r>
          <w:rPr>
            <w:rFonts w:ascii="Arial" w:cs="Arial" w:eastAsia="Arial" w:hAnsi="Arial"/>
            <w:color w:val="1D4ED8"/>
            <w:sz w:val="24"/>
            <w:szCs w:val="24"/>
            <w:u w:val="single"/>
          </w:rPr>
          <w:t xml:space="preserve">4 января 2001</w:t>
        </w:r>
      </w:hyperlink>
      <w:hyperlink w:history="1" r:id="rIdmvthmffcvwmldbm0bgceg">
        <w:r>
          <w:rPr>
            <w:rFonts w:ascii="Arial" w:cs="Arial" w:eastAsia="Arial" w:hAnsi="Arial"/>
            <w:color w:val="1D4ED8"/>
            <w:sz w:val="24"/>
            <w:szCs w:val="24"/>
            <w:u w:val="single"/>
          </w:rPr>
          <w:t xml:space="preserve">года  №  2</w:t>
        </w:r>
      </w:hyperlink>
      <w:r>
        <w:rPr>
          <w:rFonts w:ascii="Arial" w:cs="Arial" w:eastAsia="Arial" w:hAnsi="Arial"/>
          <w:sz w:val="24"/>
          <w:szCs w:val="24"/>
        </w:rPr>
        <w:t xml:space="preserve">, </w:t>
      </w:r>
      <w:hyperlink w:history="1" r:id="rIdpipw9nhdiatysk06cjclb">
        <w:r>
          <w:rPr>
            <w:rFonts w:ascii="Arial" w:cs="Arial" w:eastAsia="Arial" w:hAnsi="Arial"/>
            <w:color w:val="1D4ED8"/>
            <w:sz w:val="24"/>
            <w:szCs w:val="24"/>
            <w:u w:val="single"/>
          </w:rPr>
          <w:t xml:space="preserve">4 января 2001 года № 3</w:t>
        </w:r>
      </w:hyperlink>
      <w:r>
        <w:rPr>
          <w:rFonts w:ascii="Arial" w:cs="Arial" w:eastAsia="Arial" w:hAnsi="Arial"/>
          <w:sz w:val="24"/>
          <w:szCs w:val="24"/>
        </w:rPr>
        <w:t xml:space="preserve">, </w:t>
      </w:r>
      <w:hyperlink w:history="1" r:id="rId9p2gc4elpgzzr7kp8fzm-">
        <w:r>
          <w:rPr>
            <w:rFonts w:ascii="Arial" w:cs="Arial" w:eastAsia="Arial" w:hAnsi="Arial"/>
            <w:color w:val="1D4ED8"/>
            <w:sz w:val="24"/>
            <w:szCs w:val="24"/>
            <w:u w:val="single"/>
          </w:rPr>
          <w:t xml:space="preserve">11 мая 2002 года № 78</w:t>
        </w:r>
      </w:hyperlink>
      <w:r>
        <w:rPr>
          <w:rFonts w:ascii="Arial" w:cs="Arial" w:eastAsia="Arial" w:hAnsi="Arial"/>
          <w:sz w:val="24"/>
          <w:szCs w:val="24"/>
        </w:rPr>
        <w:t xml:space="preserve">, </w:t>
      </w:r>
      <w:hyperlink w:history="1" r:id="rId25tjooxppm2cz_ym0erfc">
        <w:r>
          <w:rPr>
            <w:rFonts w:ascii="Arial" w:cs="Arial" w:eastAsia="Arial" w:hAnsi="Arial"/>
            <w:color w:val="1D4ED8"/>
            <w:sz w:val="24"/>
            <w:szCs w:val="24"/>
            <w:u w:val="single"/>
          </w:rPr>
          <w:t xml:space="preserve">17 февраля</w:t>
        </w:r>
      </w:hyperlink>
      <w:hyperlink w:history="1" r:id="rIdmse6ecluklplrgber9wma">
        <w:r>
          <w:rPr>
            <w:rFonts w:ascii="Arial" w:cs="Arial" w:eastAsia="Arial" w:hAnsi="Arial"/>
            <w:color w:val="1D4ED8"/>
            <w:sz w:val="24"/>
            <w:szCs w:val="24"/>
            <w:u w:val="single"/>
          </w:rPr>
          <w:t xml:space="preserve">2003  года  № 36</w:t>
        </w:r>
      </w:hyperlink>
      <w:r>
        <w:rPr>
          <w:rFonts w:ascii="Arial" w:cs="Arial" w:eastAsia="Arial" w:hAnsi="Arial"/>
          <w:sz w:val="24"/>
          <w:szCs w:val="24"/>
        </w:rPr>
        <w:t xml:space="preserve">, </w:t>
      </w:r>
      <w:hyperlink w:history="1" r:id="rId-kmtvhgh8bdansd3i9ppi">
        <w:r>
          <w:rPr>
            <w:rFonts w:ascii="Arial" w:cs="Arial" w:eastAsia="Arial" w:hAnsi="Arial"/>
            <w:color w:val="1D4ED8"/>
            <w:sz w:val="24"/>
            <w:szCs w:val="24"/>
            <w:u w:val="single"/>
          </w:rPr>
          <w:t xml:space="preserve">9 июля 2003 года № 123</w:t>
        </w:r>
      </w:hyperlink>
      <w:r>
        <w:rPr>
          <w:rFonts w:ascii="Arial" w:cs="Arial" w:eastAsia="Arial" w:hAnsi="Arial"/>
          <w:sz w:val="24"/>
          <w:szCs w:val="24"/>
        </w:rPr>
        <w:t xml:space="preserve">, </w:t>
      </w:r>
      <w:hyperlink w:history="1" r:id="rIdjtupib4lzs0ox1gy98tnj">
        <w:r>
          <w:rPr>
            <w:rFonts w:ascii="Arial" w:cs="Arial" w:eastAsia="Arial" w:hAnsi="Arial"/>
            <w:color w:val="1D4ED8"/>
            <w:sz w:val="24"/>
            <w:szCs w:val="24"/>
            <w:u w:val="single"/>
          </w:rPr>
          <w:t xml:space="preserve">5 декабря 2003 года  №  227</w:t>
        </w:r>
      </w:hyperlink>
      <w:r>
        <w:rPr>
          <w:rFonts w:ascii="Arial" w:cs="Arial" w:eastAsia="Arial" w:hAnsi="Arial"/>
          <w:sz w:val="24"/>
          <w:szCs w:val="24"/>
        </w:rPr>
        <w:t xml:space="preserve">)(Извлечения)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(В редакции </w:t>
      </w:r>
      <w:hyperlink w:history="1" r:id="rIdou4m7pa5b_so9blp6k2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4 января 2001 года N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статьей 32 настоящегоКодекса.  Стартовой  стоимостью земельного участка,  выставляемого  наторги, является стоимостная 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правеw`qrmni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35.  Передача  земельного  участка.  Плата  за   передачуземельного участка        4.  Земельный участок, находящийся в пользовании, может переходитьпо 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документе,удостоверяющем право на земельный участок, без замены этого документа.    (В редакции </w:t>
      </w:r>
      <w:hyperlink w:history="1" r:id="rIdpvxmcfppfb5ctwgbahm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декабря 2000 года N 93)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w:t>
      </w:r>
      <w:hyperlink w:history="1" r:id="rId_mo-1cxc-2kiqbkoa64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w:t>
      </w:r>
      <w:hyperlink w:history="1" r:id="rIdbkt_nszb8zk_4plohrjo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6.  Изъятие  земельного  участка  в  случае  невнесения  страховыхвзносов  в  установленные сроки производится в порядке,  установленном</w:t>
      </w:r>
      <w:hyperlink w:history="1" r:id="rIdfjj2ehgs19ddwzzxsmfj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социальномстраховании".    (В редакции </w:t>
      </w:r>
      <w:hyperlink w:history="1" r:id="rIdzcqmej-czmdugxyudi5s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17 февраля 2003 года № 36)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Лесной </w:t>
      </w:r>
      <w:hyperlink w:history="1" r:id="rIdeqosriupapufqxr_t9pi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июля 1999 года N 66     (В  редакции Законов КР от </w:t>
      </w:r>
      <w:hyperlink w:history="1" r:id="rId5jfwlguzdso_ym37r6ih2">
        <w:r>
          <w:rPr>
            <w:rFonts w:ascii="Arial" w:cs="Arial" w:eastAsia="Arial" w:hAnsi="Arial"/>
            <w:color w:val="1D4ED8"/>
            <w:sz w:val="24"/>
            <w:szCs w:val="24"/>
            <w:u w:val="single"/>
          </w:rPr>
          <w:t xml:space="preserve">28 июня 2003 года N 119</w:t>
        </w:r>
      </w:hyperlink>
      <w:r>
        <w:rPr>
          <w:rFonts w:ascii="Arial" w:cs="Arial" w:eastAsia="Arial" w:hAnsi="Arial"/>
          <w:sz w:val="24"/>
          <w:szCs w:val="24"/>
        </w:rPr>
        <w:t xml:space="preserve">, </w:t>
      </w:r>
      <w:hyperlink w:history="1" r:id="rIdvego5n3yyiuswch1fwheo">
        <w:r>
          <w:rPr>
            <w:rFonts w:ascii="Arial" w:cs="Arial" w:eastAsia="Arial" w:hAnsi="Arial"/>
            <w:color w:val="1D4ED8"/>
            <w:sz w:val="24"/>
            <w:szCs w:val="24"/>
            <w:u w:val="single"/>
          </w:rPr>
          <w:t xml:space="preserve">28  июня  2003</w:t>
        </w:r>
      </w:hyperlink>
      <w:hyperlink w:history="1" r:id="rId9xejdfb5gtn9tc6qijl6m">
        <w:r>
          <w:rPr>
            <w:rFonts w:ascii="Arial" w:cs="Arial" w:eastAsia="Arial" w:hAnsi="Arial"/>
            <w:color w:val="1D4ED8"/>
            <w:sz w:val="24"/>
            <w:szCs w:val="24"/>
            <w:u w:val="single"/>
          </w:rPr>
          <w:t xml:space="preserve">года N 120</w:t>
        </w:r>
      </w:hyperlink>
      <w:r>
        <w:rPr>
          <w:rFonts w:ascii="Arial" w:cs="Arial" w:eastAsia="Arial" w:hAnsi="Arial"/>
          <w:sz w:val="24"/>
          <w:szCs w:val="24"/>
        </w:rPr>
        <w:t xml:space="preserve">) (Извлечения)     Статья 6. Лесной фонд     Все  леса  и земли, находящиеся в государственной, коммунальной  ичастной  собственности,  предоставленные для нужд  лесного  хозяйства,образуют единый лесной фонд Кыргызской Республики.     Статья 7. Государственный лесной фонд     Все  леса  и  земли,  предоставленные для нужд лесного  хозяйства,кроме  лесов,  находящихся  в коммунальной  и  частной  собственности,образуют государственный лесной фонд.    Леса,  растительность и животный мир в соответствии с КонституциейКыргызской  Республики используются как основа  жизни  и  деятельностинарода Кыргызстана и находятся под особой охраной государства.     Статья 8. Земли лесного фонда     Землями лесного фонда признаются земли, покрытые лесом, а также непокрытые лесом, но предназначенные для нужд лесного хозяйства.    В составе земель лесного фонда находятся: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 трассылиний электропередач, трубопроводы).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14. Пользование лесным фондом     Участки  лесного  фонда могут предоставляться  в  пользование  дляцелей, предусмотренных статьей 48  настоящего Кодекса, организациям  игражданам  Кыргызской  Республики,  иностранным  юридическим  лицам  игражданам, а также международным организациям.    Предоставление участков лесного фонда в пользование осуществляетсяв порядке, определяемом настоящим Кодексом и другим  законодательствомКыргызской Республики.     Статья 23. Органы государственного управления лесным фондом     Государственное  управление в области ведения  лесного  хозяйства,охраны   и  защиты  лесов,  воспроизводства  и  их  использования   натерритории   Кыргызской    Республики  осуществляется   ПравительствомКыргызской   Республики,   республиканским   государственным   органомуправления лесным хозяйством и другими специально уполномоченными  дляэтого государственными органами.    Основные  функции  по  распоряжению и  пользованию  лесным  фондомосуществляются  республиканским  государственным  органом   управлениялесным  хозяйством  Кыргызской Республики в  соответствии  с  задачаминациональной лесной политики.     Статья   35.   Размещение  объектов,  влияющих  на   состояние   ивоспроизводство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влияния  на  них сточных   вод,  химических   веществ,промышленных  и  коммунально-бытовых  выбросов,  отходов   и   другоговредного воздействия.    Определение мест строительства  предприятий, сооружений  и  другихобъектов,  влияющих на состояние и воспроизводство лесов, производитсяв   соответствии   с   действующим  законодательством   на   основанииположительных  заключений государственной экологической  экспертизы  иреспубликанского государственного органа управления лесным хозяйством,других специально уполномоченных государственных органов.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36.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 другиеработы  на  землях  лесного  фонда, не связанные  с  ведением  лесногохозяйства   и  осуществлением  лесных  пользований,  производятся   посогласованию  с  местными  государственными  администрациями,  другимизаинтересованными   органами   в  соответствии   с   законодательствомКыргызской  Республики  только при наличии  положительного  заключениягосударственной  экологической  экспертизы  и  выполнении   требованийреспубликанского государственного органа управления лесным  хозяйствомКыргызской  Республики по обеспечению охраны и воспроизводства  лесов,рекультивации земель лесного фонда.    Указанные   работы   осуществляются  способами,   не   вызывающимиухудшение  защитных свойств леса, противопожарного,  экологического  исанитарного состояния лесов, а также условий их воспроизводства.     Статья 42. Аренда участков лесного фонда     В   пользование   на   условиях  аренды  участки   лесного   фондапредоставляются  для  осуществления воспроизводства  лесных  ресурсов,лесных  пользований,  предусмотренных статьей 48  настоящего  Кодекса.Участок  лесного  фонда  может предоставляться  в  аренду  одному  илинескольким    арендаторам   для   осуществления    лесовосстановления,лесоразведения и разных видов лесных пользований.    Арендодателями  на землях государственного лесного фонда  являютсятерриториальные  государственные органы управления  лесным  хозяйством(лесхозы).    Арендодателями  на  землях  частных  лесных  угодий  являются   ихсобственники.    Отношения по аренде лесного фонда регулируются настоящим Кодексом,земельным  и  гражданским законодательством,  а  также  положением  обаренде   участков   государственного  лесного  фонда,  разрабатываемымреспубликанским государственным органом управления лесным хозяйством иутверждаемым Правительством Кыргызской Республики.     Статья 48. Виды лесных пользований     В государственном лесном фонде могут осуществляться следующие видылесных пользований:    -  земледелие, сенокошение, пастьба скота, размещение пасек,  сбордикорастущих  пищевых  ресурсов, лекарственных растений,  техническогосырья и другое;    - заготовка второстепенных лесных ресурсов (пней, коры и другое);    -   пользование   лесом  в  научно-исследовательских,   культурно-оздоровительных,   рекреационных и туристических целях,  а  также  длянужд охотничьего хозяйства;    - рубка леса и заготовка древесины в установленном порядке;    -  в  Кыргызской Республике могут устанавливаться  и  другие  видылесных пользований.    Правила   лесных   пользований   устанавливаются   республиканскимгосударственным органом управления лесным хозяйством в соответствии  сзаконодательством Кыргызской Республики.     Статья 55. Ограничение лесных пользований     В   лесах   заповедников  запрещаются  все  виды  рубок   леса   иосуществление  других лесных пользований, кроме  связанных  с  научно-исследовательскими целями.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запрещаются  заготовка   второстепенных   лесныхматериалов,   пастьба скота, промысловая заготовка недревесных  лесныхпродуктов.     Статья 69. Лесные пользования в городских лесах     Леса,  расположенные  на  землях  городов  и  населенных  пунктов,используются    для    отдыха   населения,    проведения    культурно-оздоровительных  и  спортивных мероприятий,  а  также  для  сохраненияблагоприятной экологической обстановки.Государственный контроль за охраной, защитой, воспроизводством ииспользованием лесов, расположенных на землях городов и другихнаселенных пунктов, осуществляется государственными органамиуправления лесным хозяйством.   Зарегистрировано в Министерстве юстиции Кыргызской Республики28 апреля 2000 года. Регистрационный номер 76                          Утверждено приказом Государственной инспекции                      по архитектуре и строительству при Правительстве                      Кыргызской Республики от 7 апреля 2000 года N 33                                ПОЛОЖЕНИЕ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w:t>
      </w:r>
      <w:hyperlink w:history="1" r:id="rIdmsa6gxnd-h1xa-kj0ks6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градостроительстве   иархитектуре  Кыргызской  Республики" и  </w:t>
      </w:r>
      <w:hyperlink w:history="1" r:id="rIdzutbqtp5okwvp1dpaf4m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Государственномархитектурно-строительном    контроле     Госархстройинспекции     приПравительстве Кыргызской Республики.    Положение   определяет  основные  требования,   предъявляемые   натерритории  Кыргызской Республики при выдаче разрешения на  выполнениестроительно-монтажных  работ  при  новом  строительстве,   расширении,реконструкции (капремонте), перепрофилировании зданий и сооружений,  атакже других объектов различного функционального назначения всех  формсобственности  независимо  от их ведомственной  принадлежности,  кромеобъектов   малого   и   среднего   бизнеса   согласно   классификации,утвержденной </w:t>
      </w:r>
      <w:hyperlink w:history="1" r:id="rIdl3lrw2qjbewsd0xlvvb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78от 17.02.98 г.    1.2.  Положение устанавливает единый порядок получения  разрешенияна  выполнение  строительно-монтажных  работ,  обязательный  для  всехсубъектов 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ПравительствеКыргызской Республики.    1.4.   Изменения  порядка  получения  разрешения   на   выполнениестроительно-монтажных   работ   допускаются    по    согласованию    сГосударственной   инспекцией  по  архитектуре  и   строительству   приПравительстве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выполнениестроительно-монтажных   работ   по   новому    строительству,    кромеиндивидуальных  жилых  домов  и объектов малого  и  среднего  бизнеса,заказчик   представляет  в  управление  Госархстройконтроля  следующиедокументы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планучастка 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перепрофилированиизданий 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назначенияобъекта.    2)  Заключение  КыргызНИИПстроительства  Госархстройинспекции  приПравительстве   Кыргызской  Республики,  его  филиалов   либо   другихорганизаций,  имеющих лицензию на право строительной  деятельности  попроведению   инженерного   обследования   не   ниже   второго   уровняответственности,  согласно  СНиП  31-01-99  Кыргызской  Республики   овозможности реконструкции и 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ипринимает  решение  о  выдаче или об отказе  в  выдаче  разрешения  навыполнение строительно-монтажных работ.    3.2.     В     случае    положительного    решения,     управлениеГосархстройконтроля  выдает  заказчику соответствующее  Разрешение  заподписью    начальника   управления   Госархстройконтроля,    согласноПриложения  2, возвращает проектную документацию и журнал производстваработ с отметками о выданном разрешении.    3.3. Отказ о регистрации направляется заказчику в письменной формес  мотивированным объяснением причин принятого решения. При  повторномобращении   заказчика  управление  Госархстройконтроля   рассматриваетвопрос  о  выдаче  разрешения в срок не  более  пяти  дней  с  моментапредставления 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настройплощадке  и  предъявляться по первому требованию должностных  лицгосударственной архитектурно-строительной инспекции.    3.5. Заказчик обязан сообщать в управление Госархстройконтроля  обизменениях   условий,   на  основании  которых  производилась   выдачаРазрешения  (замена производителя работ, лиц технического и авторскогонадзора  на  объекте; окончание срока действия лицензии;  существенныеизменения 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строительствообъектов   выдается  Государственной  инспекцией  по   архитектуре   истроительству при 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савтором  проекта  на авторский надзор за строительством  объекта  и  суправлением Госархстройконтроля на осуществление Госархстройнадзора  вустановленном 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  работмогут  быть  обжалованы в установленном действующим  законодательствомпорядке.    4.2. Выполнение строительно-монтажных (ремонтных) работ на объектебез   полученного   или   не   прошедшего,  в   установленные   сроки,перерегистрацию  Разрешения, равно как и  выполнение  не  указанных  вРазрешении видов работ, является самовольным и влечет ответственность,предусмотренную действующим законодательством Кыргызской Республики.                                                             Приложение                                                                     1          Начальнику    управления     Государственного    архитектурно-строительного контроля _______________________________________________                                (наименование области, города)Заказчик____________________________________________________________________________________________________________________________________ (наименование организации, предприятия, почтовый адрес,телефоны)                                ЗАЯВЛЕНИЕ Прошу  выдать______________________________________________________________________ (Разрешение на выполнение: наименование объекта)______________________________________________________________________ на земельном участке по адресу:_______________________________________                              (область, город, район, номер участка)сроком на ___________________________________________ месяцев.При этом сообщаю:Право на пользование землей закреплено Государственным актом N_____ от "____"____________ 200___ г.Проектная документация на строительство объекта разработана_________________________________________________________________________________  (наименование проектной организации, банковские реквизиты) имеющей лицензию на право выполнения проектных работ, выданную______________________________________________________________________________                    (наименование лицензионного центра)N  ______  от  "___"___________ 200__ г. согласована  в  установленномпорядке  с  заинтересованными организациями и органами  архитектуры  истроительства:Положительное заключение Государственной  вневедомственной  экспертизы получено за N ____ "____"___________ 200___ г.:Генплан участка согласован__________________________________________________________________________________________________________________   (наименование органа архитектуры и строительства)за N ______ от "____"____________ 200___ г.Одновременно ставлю Вас в известность, что:      а)  финансирование строительства заказчиком будет осуществляться______________________________________________________________________                 (банковские реквизиты и номер счета)      б)  работы будут производиться________________________________________________________________________________________________________(наименование подрядной организации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"____"_______________ 200___ г.:        в) производителем работ приказом N _____ от"___"______________200___г. назначен_____________________________________________________                            (должность, фамилия, имя, отчество)имеющий __________________________________________________ образование                       (высшее, среднее)и стаж работы в строительстве ____________________________________ лет.        г)   авторский   надзор   в   соответствии   с   договором   от"___"___________200___г. будет осуществлять_________________________________________________________________________________________________    (наименование организации с банковскими реквизитами, должность,______________________________________________________________________             фамилия, имя, отчество номер телефона работника)назначенный приказом N _______ от "____"____________ 200___ г. имеющий_____________________________образование и стаж работы в строительстве(высшее, среднее)и  проектировании___________________________________ лет.       д)  Госархстройкотроль в соответствии с  договором  N  _____  от"____"_____________200___г. будет осуществлять______________________________________________________________________________________________(наименование инспекции, номер телефона, Ф.И.О., должность работника) назначенный  приказом   N   _____  от "____"___________  200___  г.  иимеющий______________________________образование  и  стаж  работы    в                (высшее, среднее)строительстве   и   проектировании________________________________ лет.       е)  технический  надзор в соответствии с договором  N  _____  от"____" ___________200___ г. будет осуществлять______________________________________________________________________________________________(наименование организации с ее банковскими реквизитами,______________________________________________________________________           должность, Ф.И.О., номер телефона работника) назначенный  приказом  N  ______  от "_____"___________  200___  г.  иимеющий ______________________________________________________________                     (высшее, среднее)образование  и  стаж  работы  в   строительстве   и     проектировании____________________________________ лет.     Основные показатели объекта:__________________________________________________________________       Обязуюсь  обо  всех  изменениях,  связанных  с  приведенными  внастоящем     заявлении    сведениями,     сообщать    в    управлениеГосархстройконтроля. Заказчик (распорядитель кредитов)______________________  _____________________  ________________________     (должность)            (подпись)            (фамилия, и.о)        М.П.                                   Дата "____"___________ 200___ 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  (наименование организации заказчика с указанием______________________________________________________________________         расчетного счета, банковских реквизитов)______________________________________________________________________                  (наименование объекта)расположенному по адресу______________________________________________   Проектная документация_____________________________________________                              (номер,серия и др. данные проекта)разработана___________________________________________________________              (наименование проектной организации с указанием______________________________________________________________________                расчетного счета, банковских реквизитов)Работы будут производиться____________________________________________                         (наименование подрядной организации______________________________________________________________________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 199___ г.:Технический надзор поручен____________________________________________                           (наименование организации______________________________________________________________________             с указанием расчетного счета и банковских реквизитов)Авторский надзор поручен______________________________________________                                          (наименование организации______________________________________________________________________             с указанием расчетного счета и банковских реквизитов)Госархстройконтроль поручен___________________________________________                                       (наименование управления______________________________________________________________________             с указанием расчетного счета и банковских реквизитов)Основные этапы работ__________________________________________________                    (указываются этапы работ, по окончании______________________________________________________________________            которых должно быть поставлено в известность управление______________________________________________________________________Госархстройконтроля для приемки законченных этапов строительства)Особые условия:_____________________________________________________________________________________________________________________________Срок действия разрешения______________________________________________Дата выдачи разрешения________________________________________________ Начальник управленияГосархстройконтроля  _________________ ____________________                          (подпись)       (Фамилия, И.О.) Действие разрешения продлено до_______________________________________ Начальник управленияГосархстройконтроля   _________________ ____________________                           (подпись)       (Фамилия, И.О.)                     Примерная форма заявления        на предоставление права на земельный участок                                                           Мэру города Балыкчы____________________________                          от _________________________________________                                  (фамилия, имя и отчество покупателя)______________________________________________________________________    (наименование и местонахождение покупателя - юридического лица)______________________________________________________________________        (паспортные данные: серия, номер, когда и кем выдан)______________________________________________________________________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участокплощадью_____________ га, расположенный по адресу:__________________________________________________________________________________________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                       (инициалы и фамилия) "______" ________________ ______ г. Дата и номер регистрации заявления "___" ___________ ___ г. N ____ ____________________________________________________________               (должность лица, которая приняла заявление)____________________________________________________________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90_qoyiw1rjrp25rwpl">
      <w:r>
        <w:rPr>
          <w:rFonts w:ascii="Arial" w:cs="Arial" w:eastAsia="Arial" w:hAnsi="Arial"/>
          <w:color w:val="132D3F"/>
          <w:sz w:val="16"/>
          <w:szCs w:val="16"/>
          <w:u w:val="single"/>
        </w:rPr>
        <w:t xml:space="preserve">dalil.kg/document/23242</w:t>
      </w:r>
    </w:hyperlink>
  </w:p>
  <w:p>
    <w:pPr>
      <w:spacing w:after="0" w:before="40"/>
      <w:jc w:val="center"/>
    </w:pPr>
    <w:hyperlink w:history="1" r:id="rIdf-b0ze2_gkxsd84sgrm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dcminc8t46-nxfw_mmw" Type="http://schemas.openxmlformats.org/officeDocument/2006/relationships/hyperlink" Target="https://dalil.kg/document/49542" TargetMode="External"/><Relationship Id="rIdxfxpdmskgvjykywkdmbn8" Type="http://schemas.openxmlformats.org/officeDocument/2006/relationships/hyperlink" Target="https://dalil.kg/document/23242#1" TargetMode="External"/><Relationship Id="rIdg1jy23uls0mzgb3xmndh1" Type="http://schemas.openxmlformats.org/officeDocument/2006/relationships/hyperlink" Target="https://dalil.kg/document/23242#2" TargetMode="External"/><Relationship Id="rIdikcpn8xkauzcfbgkhostz" Type="http://schemas.openxmlformats.org/officeDocument/2006/relationships/hyperlink" Target="https://dalil.kg/document/23242#3" TargetMode="External"/><Relationship Id="rIdec7vylqxjat44rotrzw8s" Type="http://schemas.openxmlformats.org/officeDocument/2006/relationships/hyperlink" Target="https://dalil.kg/document/23242#4" TargetMode="External"/><Relationship Id="rIdcwmmprsj5hwsh0vbbvsba" Type="http://schemas.openxmlformats.org/officeDocument/2006/relationships/hyperlink" Target="https://dalil.kg/document/23242#5" TargetMode="External"/><Relationship Id="rIdyd7jv14vj8gxjzpr3xhbb" Type="http://schemas.openxmlformats.org/officeDocument/2006/relationships/hyperlink" Target="https://dalil.kg/document/23242#6" TargetMode="External"/><Relationship Id="rIdeyhiilujdx1ws3p7rv6bq" Type="http://schemas.openxmlformats.org/officeDocument/2006/relationships/hyperlink" Target="https://dalil.kg/document/23242#7" TargetMode="External"/><Relationship Id="rIdm36sneytr1mugp8jj5rzt" Type="http://schemas.openxmlformats.org/officeDocument/2006/relationships/hyperlink" Target="https://dalil.kg/document/23242#8" TargetMode="External"/><Relationship Id="rIdhptjarneoycy1th6iqh9j" Type="http://schemas.openxmlformats.org/officeDocument/2006/relationships/hyperlink" Target="https://dalil.kg/document/23242#9" TargetMode="External"/><Relationship Id="rIdc4oa9frl-jpgztxnh6dzr" Type="http://schemas.openxmlformats.org/officeDocument/2006/relationships/hyperlink" Target="https://dalil.kg/document/23242#10" TargetMode="External"/><Relationship Id="rId4cbstneah3vijuvvl7unh" Type="http://schemas.openxmlformats.org/officeDocument/2006/relationships/hyperlink" Target="https://dalil.kg/document/23242#11" TargetMode="External"/><Relationship Id="rIdcdvys4q-zd0tutmwnd8c_" Type="http://schemas.openxmlformats.org/officeDocument/2006/relationships/hyperlink" Target="https://dalil.kg/document/23242#12" TargetMode="External"/><Relationship Id="rIdkgnld5i893bmsm-xo38kc" Type="http://schemas.openxmlformats.org/officeDocument/2006/relationships/hyperlink" Target="https://dalil.kg/document/23242#13" TargetMode="External"/><Relationship Id="rId1kqazvtrni_egslsws2vb" Type="http://schemas.openxmlformats.org/officeDocument/2006/relationships/hyperlink" Target="https://dalil.kg/document/23242#14" TargetMode="External"/><Relationship Id="rId4lqodocuhpqvxsksu1-jo" Type="http://schemas.openxmlformats.org/officeDocument/2006/relationships/hyperlink" Target="https://dalil.kg/document/23242#15" TargetMode="External"/><Relationship Id="rIdlxkpckogtoe-jlktl0qgj" Type="http://schemas.openxmlformats.org/officeDocument/2006/relationships/hyperlink" Target="https://dalil.kg/document/23242#16" TargetMode="External"/><Relationship Id="rIdolipwnxm7jvowdf0bknz5" Type="http://schemas.openxmlformats.org/officeDocument/2006/relationships/hyperlink" Target="https://dalil.kg/document/23242#17" TargetMode="External"/><Relationship Id="rId72j-osolyep-9cbt5nrpo" Type="http://schemas.openxmlformats.org/officeDocument/2006/relationships/hyperlink" Target="https://dalil.kg/document/23242#18" TargetMode="External"/><Relationship Id="rIdzgfijsmeqgdnotx5zlo38" Type="http://schemas.openxmlformats.org/officeDocument/2006/relationships/hyperlink" Target="https://dalil.kg/document/23242#19" TargetMode="External"/><Relationship Id="rIdxmfsutidimgzjifpbwqh-" Type="http://schemas.openxmlformats.org/officeDocument/2006/relationships/hyperlink" Target="https://dalil.kg/document/23242#20" TargetMode="External"/><Relationship Id="rIdbpvsgqs2krftnm5_m4tuz" Type="http://schemas.openxmlformats.org/officeDocument/2006/relationships/hyperlink" Target="https://dalil.kg/document/23242#21" TargetMode="External"/><Relationship Id="rIdb4zodngnpnb672cm7mvlj" Type="http://schemas.openxmlformats.org/officeDocument/2006/relationships/hyperlink" Target="https://dalil.kg/document/23242#22" TargetMode="External"/><Relationship Id="rId6_uyhpfvmqoqzvneqgswy" Type="http://schemas.openxmlformats.org/officeDocument/2006/relationships/hyperlink" Target="https://dalil.kg/document/23242#23" TargetMode="External"/><Relationship Id="rId25pyyuir5t_usfxu4ilud" Type="http://schemas.openxmlformats.org/officeDocument/2006/relationships/hyperlink" Target="https://dalil.kg/document/23242#24" TargetMode="External"/><Relationship Id="rIdejmy025ecjejy8nf6l80n" Type="http://schemas.openxmlformats.org/officeDocument/2006/relationships/hyperlink" Target="https://dalil.kg/document/23242#25" TargetMode="External"/><Relationship Id="rIds2s81gplj8itwq1x2qqaf" Type="http://schemas.openxmlformats.org/officeDocument/2006/relationships/hyperlink" Target="https://dalil.kg/document/23242#26" TargetMode="External"/><Relationship Id="rIds3akvwzik-y-uncmuuiwv" Type="http://schemas.openxmlformats.org/officeDocument/2006/relationships/hyperlink" Target="https://dalil.kg/document/23242#27" TargetMode="External"/><Relationship Id="rIdgxo-evm0vqcpvvgy_ava2" Type="http://schemas.openxmlformats.org/officeDocument/2006/relationships/hyperlink" Target="https://dalil.kg/document/23242#28" TargetMode="External"/><Relationship Id="rIdrdocxzgx3rmjnrqj0tzx3" Type="http://schemas.openxmlformats.org/officeDocument/2006/relationships/hyperlink" Target="https://dalil.kg/document/23242#29" TargetMode="External"/><Relationship Id="rIdm82z5rgwwvlawklt_swho" Type="http://schemas.openxmlformats.org/officeDocument/2006/relationships/hyperlink" Target="https://dalil.kg/document/23242#30" TargetMode="External"/><Relationship Id="rIdutqlq8yk3l78vd4xc9slk" Type="http://schemas.openxmlformats.org/officeDocument/2006/relationships/hyperlink" Target="https://dalil.kg/document/23242#31" TargetMode="External"/><Relationship Id="rIdnykgjezzhs9rskdlvrmri" Type="http://schemas.openxmlformats.org/officeDocument/2006/relationships/hyperlink" Target="https://dalil.kg/document/23242#32" TargetMode="External"/><Relationship Id="rIdzs9ugbnk8y8bfsvf79m8g" Type="http://schemas.openxmlformats.org/officeDocument/2006/relationships/hyperlink" Target="https://dalil.kg/document/23242#33" TargetMode="External"/><Relationship Id="rIdwrszskjehb8f7ml1tk155" Type="http://schemas.openxmlformats.org/officeDocument/2006/relationships/hyperlink" Target="https://dalil.kg/document/23242#34" TargetMode="External"/><Relationship Id="rIdjgsvrjkciivk-ahqqnrxh" Type="http://schemas.openxmlformats.org/officeDocument/2006/relationships/hyperlink" Target="https://dalil.kg/document/23242#35" TargetMode="External"/><Relationship Id="rIdgm0uuhsnts-pr0x-4h2be" Type="http://schemas.openxmlformats.org/officeDocument/2006/relationships/hyperlink" Target="https://dalil.kg/document/23242#36" TargetMode="External"/><Relationship Id="rIdn3oxb0zypphpiq1hdzqbt" Type="http://schemas.openxmlformats.org/officeDocument/2006/relationships/hyperlink" Target="https://dalil.kg/document/23242#37" TargetMode="External"/><Relationship Id="rId_li0-ogbwcxboi38h7n7a" Type="http://schemas.openxmlformats.org/officeDocument/2006/relationships/hyperlink" Target="https://dalil.kg/document/23242#38" TargetMode="External"/><Relationship Id="rIdqw1nwfgw7lgndb3dofe9y" Type="http://schemas.openxmlformats.org/officeDocument/2006/relationships/hyperlink" Target="https://dalil.kg/document/23242#39" TargetMode="External"/><Relationship Id="rId5esb8cmsynam76uhfk3xw" Type="http://schemas.openxmlformats.org/officeDocument/2006/relationships/hyperlink" Target="https://dalil.kg/document/23242#40" TargetMode="External"/><Relationship Id="rIdi4c_wtmuieh-1sdccxsgb" Type="http://schemas.openxmlformats.org/officeDocument/2006/relationships/hyperlink" Target="https://dalil.kg/document/218" TargetMode="External"/><Relationship Id="rIdi-zyfui5bwmxyfcmizuvw" Type="http://schemas.openxmlformats.org/officeDocument/2006/relationships/hyperlink" Target="https://dalil.kg/document/467" TargetMode="External"/><Relationship Id="rIdffkznjllvppv9hlaqzxh9" Type="http://schemas.openxmlformats.org/officeDocument/2006/relationships/hyperlink" Target="https://dalil.kg/document/729" TargetMode="External"/><Relationship Id="rIdpqjsdninwp4t3jwwbopcx" Type="http://schemas.openxmlformats.org/officeDocument/2006/relationships/hyperlink" Target="https://dalil.kg/document/36359" TargetMode="External"/><Relationship Id="rIdexxyczrksyqiv5x1zbscv" Type="http://schemas.openxmlformats.org/officeDocument/2006/relationships/hyperlink" Target="https://dalil.kg/document/36358" TargetMode="External"/><Relationship Id="rIdcrneysqqrfngozuzlme-n" Type="http://schemas.openxmlformats.org/officeDocument/2006/relationships/hyperlink" Target="https://dalil.kg/document/39587" TargetMode="External"/><Relationship Id="rIdqfbyfmw3vzdpc_sexvqyi" Type="http://schemas.openxmlformats.org/officeDocument/2006/relationships/hyperlink" Target="https://dalil.kg/document/39586" TargetMode="External"/><Relationship Id="rId99ppccphyk4ohm2ielotu" Type="http://schemas.openxmlformats.org/officeDocument/2006/relationships/hyperlink" Target="https://dalil.kg/document/30964" TargetMode="External"/><Relationship Id="rId8won4zpltlyv2xbvvchbr" Type="http://schemas.openxmlformats.org/officeDocument/2006/relationships/hyperlink" Target="https://dalil.kg/document/30964" TargetMode="External"/><Relationship Id="rIdtkfkyfmapiiqmo8f_xwsp" Type="http://schemas.openxmlformats.org/officeDocument/2006/relationships/hyperlink" Target="https://dalil.kg/document/36358" TargetMode="External"/><Relationship Id="rIdblttl06aoxk9r_5ekn-jw" Type="http://schemas.openxmlformats.org/officeDocument/2006/relationships/hyperlink" Target="https://dalil.kg/document/8" TargetMode="External"/><Relationship Id="rIdjprcdf9dxr3dutp79uqkw" Type="http://schemas.openxmlformats.org/officeDocument/2006/relationships/hyperlink" Target="https://dalil.kg/document/381" TargetMode="External"/><Relationship Id="rIdoygg4un8p2ynr9e9rdmrm" Type="http://schemas.openxmlformats.org/officeDocument/2006/relationships/hyperlink" Target="https://dalil.kg/document/384" TargetMode="External"/><Relationship Id="rIdmvthmffcvwmldbm0bgceg" Type="http://schemas.openxmlformats.org/officeDocument/2006/relationships/hyperlink" Target="https://dalil.kg/document/384" TargetMode="External"/><Relationship Id="rIdpipw9nhdiatysk06cjclb" Type="http://schemas.openxmlformats.org/officeDocument/2006/relationships/hyperlink" Target="https://dalil.kg/document/385" TargetMode="External"/><Relationship Id="rId9p2gc4elpgzzr7kp8fzm-" Type="http://schemas.openxmlformats.org/officeDocument/2006/relationships/hyperlink" Target="https://dalil.kg/document/1034" TargetMode="External"/><Relationship Id="rId25tjooxppm2cz_ym0erfc" Type="http://schemas.openxmlformats.org/officeDocument/2006/relationships/hyperlink" Target="https://dalil.kg/document/1160" TargetMode="External"/><Relationship Id="rIdmse6ecluklplrgber9wma" Type="http://schemas.openxmlformats.org/officeDocument/2006/relationships/hyperlink" Target="https://dalil.kg/document/1160" TargetMode="External"/><Relationship Id="rId-kmtvhgh8bdansd3i9ppi" Type="http://schemas.openxmlformats.org/officeDocument/2006/relationships/hyperlink" Target="https://dalil.kg/document/1249" TargetMode="External"/><Relationship Id="rIdjtupib4lzs0ox1gy98tnj" Type="http://schemas.openxmlformats.org/officeDocument/2006/relationships/hyperlink" Target="https://dalil.kg/document/1357" TargetMode="External"/><Relationship Id="rIdou4m7pa5b_so9blp6k2zt" Type="http://schemas.openxmlformats.org/officeDocument/2006/relationships/hyperlink" Target="https://dalil.kg/document/384" TargetMode="External"/><Relationship Id="rIdpvxmcfppfb5ctwgbahmxk" Type="http://schemas.openxmlformats.org/officeDocument/2006/relationships/hyperlink" Target="https://dalil.kg/document/381" TargetMode="External"/><Relationship Id="rId_mo-1cxc-2kiqbkoa64vj" Type="http://schemas.openxmlformats.org/officeDocument/2006/relationships/hyperlink" Target="https://dalil.kg/document/1393" TargetMode="External"/><Relationship Id="rIdbkt_nszb8zk_4plohrjoa" Type="http://schemas.openxmlformats.org/officeDocument/2006/relationships/hyperlink" Target="https://dalil.kg/document/632" TargetMode="External"/><Relationship Id="rIdfjj2ehgs19ddwzzxsmfjv" Type="http://schemas.openxmlformats.org/officeDocument/2006/relationships/hyperlink" Target="https://dalil.kg/document/627" TargetMode="External"/><Relationship Id="rIdzcqmej-czmdugxyudi5s6" Type="http://schemas.openxmlformats.org/officeDocument/2006/relationships/hyperlink" Target="https://dalil.kg/document/1160" TargetMode="External"/><Relationship Id="rIdeqosriupapufqxr_t9pij" Type="http://schemas.openxmlformats.org/officeDocument/2006/relationships/hyperlink" Target="https://dalil.kg/document/10" TargetMode="External"/><Relationship Id="rId5jfwlguzdso_ym37r6ih2" Type="http://schemas.openxmlformats.org/officeDocument/2006/relationships/hyperlink" Target="https://dalil.kg/document/1245" TargetMode="External"/><Relationship Id="rIdvego5n3yyiuswch1fwheo" Type="http://schemas.openxmlformats.org/officeDocument/2006/relationships/hyperlink" Target="https://dalil.kg/document/1244" TargetMode="External"/><Relationship Id="rId9xejdfb5gtn9tc6qijl6m" Type="http://schemas.openxmlformats.org/officeDocument/2006/relationships/hyperlink" Target="https://dalil.kg/document/1244" TargetMode="External"/><Relationship Id="rIdmsa6gxnd-h1xa-kj0ks69" Type="http://schemas.openxmlformats.org/officeDocument/2006/relationships/hyperlink" Target="https://dalil.kg/document/716" TargetMode="External"/><Relationship Id="rIdzutbqtp5okwvp1dpaf4m3" Type="http://schemas.openxmlformats.org/officeDocument/2006/relationships/hyperlink" Target="https://dalil.kg/document/36671" TargetMode="External"/><Relationship Id="rIdl3lrw2qjbewsd0xlvvbky" Type="http://schemas.openxmlformats.org/officeDocument/2006/relationships/hyperlink" Target="https://dalil.kg/document/5083" TargetMode="External"/><Relationship Id="rId8" Type="http://schemas.openxmlformats.org/officeDocument/2006/relationships/image" Target="media/8de64316e95979c063c17bcd5380dc052a2594e9.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90_qoyiw1rjrp25rwpl" Type="http://schemas.openxmlformats.org/officeDocument/2006/relationships/hyperlink" Target="https://dalil.kg/document/23242" TargetMode="External"/><Relationship Id="rIdf-b0ze2_gkxsd84sgrm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2026-10-01T19:12:46.725Z</dcterms:created>
  <dcterms:modified xsi:type="dcterms:W3CDTF">2026-10-01T19:12:46.725Z</dcterms:modified>
</cp:coreProperties>
</file>

<file path=docProps/custom.xml><?xml version="1.0" encoding="utf-8"?>
<Properties xmlns="http://schemas.openxmlformats.org/officeDocument/2006/custom-properties" xmlns:vt="http://schemas.openxmlformats.org/officeDocument/2006/docPropsVTypes"/>
</file>