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Кенеш айылдык Кенешинин (2-чакырылышы) кезексиз 23 сессиясынын                                 ТОКТОМУ2004-жылдын 20-октябры, №23/1           Кенеш айылдык Кенешинин Регламентам бекитуу жонундо                          Кенеш айылдык Кенеши                             ТОКТОМ КЫЛАТ:                                       1.    Кенеш айылдык Кенешинин Регламенти Кыргыз Республикасынын  «Жергиликтуу   оз   алдынча   башкаруу  жана  жергиликтуу   мамлекеттикадминистрация»  жонундогу мыйзамынын негизинде  иштелип  кабыл  алыныпбекитилсин.    2.    Кенеш  айылдык Кенешинин </w:t>
      </w:r>
      <w:hyperlink w:history="1" r:id="rIdhdv0vabgt6fymky8z9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Регламентин</w:t>
        </w:r>
      </w:hyperlink>
      <w:r>
        <w:rPr>
          <w:rFonts w:ascii="Arial" w:cs="Arial" w:eastAsia="Arial" w:hAnsi="Arial"/>
          <w:sz w:val="24"/>
          <w:szCs w:val="24"/>
        </w:rPr>
        <w:t xml:space="preserve"> нормативдик акт  катарымамлекеттик   каттоодон  откоруп  беруу  жагы  Ош  областтык   Юстициябашкармалыгынан суралсын.    3.    Ушул  токтомдун аткарылышын козомолдоо жагы айылдык кенештинжооптуу катчысы Жаркынбаев А. жуктолсун. Кенеш айылдык Кенешинин торагасы                           Ы.Атаев    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6dequl94lg3eritp-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dalil.kg/document/23284</w:t>
      </w:r>
    </w:hyperlink>
  </w:p>
  <w:p>
    <w:pPr>
      <w:spacing w:after="0" w:before="40"/>
      <w:jc w:val="center"/>
    </w:pPr>
    <w:hyperlink w:history="1" r:id="rIdttv1radjprcmii0hgsd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v0vabgt6fymky8z97xw" Type="http://schemas.openxmlformats.org/officeDocument/2006/relationships/hyperlink" Target="https://dalil.kg/document/238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6dequl94lg3eritp-u8" Type="http://schemas.openxmlformats.org/officeDocument/2006/relationships/hyperlink" Target="https://dalil.kg/document/23284" TargetMode="External"/><Relationship Id="rIdttv1radjprcmii0hgsdo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2026-10-01T16:14:50.066Z</dcterms:created>
  <dcterms:modified xsi:type="dcterms:W3CDTF">2026-10-01T16:14:50.066Z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