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pzshkhudzjd-tjptgtw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27 марта 2007 года N 309</w:t>
      </w:r>
    </w:p>
    <w:p>
      <w:pPr>
        <w:spacing w:after="400" w:before="400"/>
        <w:jc w:val="center"/>
      </w:pPr>
      <w:r>
        <w:rPr>
          <w:rFonts w:ascii="Arial" w:cs="Arial" w:eastAsia="Arial" w:hAnsi="Arial"/>
          <w:b/>
          <w:bCs/>
          <w:sz w:val="32"/>
          <w:szCs w:val="32"/>
        </w:rPr>
        <w:t xml:space="preserve">ПОЛОЖЕНИЕ
 о приватизации муниципальной собственности методом прямой продажи</w:t>
      </w:r>
    </w:p>
    <w:p>
      <w:pPr>
        <w:spacing w:after="200"/>
        <w:jc w:val="center"/>
      </w:pPr>
      <w:r>
        <w:rPr>
          <w:rFonts w:ascii="Arial" w:cs="Arial" w:eastAsia="Arial" w:hAnsi="Arial"/>
          <w:i/>
          <w:iCs/>
          <w:sz w:val="24"/>
          <w:szCs w:val="24"/>
        </w:rPr>
        <w:t xml:space="preserve">(В редакции постановления Бишкекского горкенеша от </w:t>
      </w:r>
      <w:hyperlink w:history="1" r:id="rIdorogmcwc2dalhtcwkhdas">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приватизации муниципальной собственности методом прямой продажи (далее -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муниципальной собственности на имущество" и определяет условия и порядок приватизации муниципального имущества методом прямой продажи.</w:t>
      </w:r>
    </w:p>
    <w:p>
      <w:pPr>
        <w:spacing w:after="60"/>
        <w:ind w:firstLine="567"/>
        <w:jc w:val="both"/>
      </w:pPr>
      <w:r>
        <w:rPr>
          <w:rFonts w:ascii="Arial" w:cs="Arial" w:eastAsia="Arial" w:hAnsi="Arial"/>
          <w:sz w:val="24"/>
          <w:szCs w:val="24"/>
        </w:rPr>
        <w:t xml:space="preserve">2. Прямая продажа - метод приватизации, который применяется в случае, если объект муниципальной собственности дважды выставлялся на открытые торги в установленном порядке и не был продан.</w:t>
      </w:r>
    </w:p>
    <w:p>
      <w:pPr>
        <w:spacing w:after="60"/>
        <w:ind w:firstLine="567"/>
        <w:jc w:val="both"/>
      </w:pPr>
      <w:r>
        <w:rPr>
          <w:rFonts w:ascii="Arial" w:cs="Arial" w:eastAsia="Arial" w:hAnsi="Arial"/>
          <w:sz w:val="24"/>
          <w:szCs w:val="24"/>
        </w:rPr>
        <w:t xml:space="preserve">3. Продавцом муниципального имущества (далее - Продавец) выступает уполномоченный муниципальный орган по управлению и распоряжению муниципальным имуществом (далее - уполномоченный орган).</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7dzaigulcbrv3-d6geg5r">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Покупателями муниципального имущества могут быть физические или юридические лица.</w:t>
      </w:r>
    </w:p>
    <w:p>
      <w:pPr>
        <w:spacing w:after="60"/>
        <w:ind w:firstLine="567"/>
        <w:jc w:val="both"/>
      </w:pPr>
      <w:r>
        <w:rPr>
          <w:rFonts w:ascii="Arial" w:cs="Arial" w:eastAsia="Arial" w:hAnsi="Arial"/>
          <w:sz w:val="24"/>
          <w:szCs w:val="24"/>
        </w:rPr>
        <w:t xml:space="preserve">Покупателями приватизируемого муниципального имущества не могут быть как государственные, так и муниципальные учреждения и предприятия.</w:t>
      </w:r>
    </w:p>
    <w:p>
      <w:pPr>
        <w:spacing w:after="60"/>
        <w:ind w:firstLine="567"/>
        <w:jc w:val="both"/>
      </w:pPr>
      <w:r>
        <w:rPr>
          <w:rFonts w:ascii="Arial" w:cs="Arial" w:eastAsia="Arial" w:hAnsi="Arial"/>
          <w:sz w:val="24"/>
          <w:szCs w:val="24"/>
        </w:rPr>
        <w:t xml:space="preserve">5. Объектами приватизации могут быть:</w:t>
      </w:r>
    </w:p>
    <w:p>
      <w:pPr>
        <w:spacing w:after="60"/>
        <w:ind w:firstLine="567"/>
        <w:jc w:val="both"/>
      </w:pPr>
      <w:r>
        <w:rPr>
          <w:rFonts w:ascii="Arial" w:cs="Arial" w:eastAsia="Arial" w:hAnsi="Arial"/>
          <w:sz w:val="24"/>
          <w:szCs w:val="24"/>
        </w:rPr>
        <w:t xml:space="preserve">- принадлежащие местному самоуправлению города Бишкек акции (доли) в уставном капитале хозяйственных товариществ и обществ, созданных в процессе преобразования муниципальных предприятий;</w:t>
      </w:r>
    </w:p>
    <w:p>
      <w:pPr>
        <w:spacing w:after="60"/>
        <w:ind w:firstLine="567"/>
        <w:jc w:val="both"/>
      </w:pPr>
      <w:r>
        <w:rPr>
          <w:rFonts w:ascii="Arial" w:cs="Arial" w:eastAsia="Arial" w:hAnsi="Arial"/>
          <w:sz w:val="24"/>
          <w:szCs w:val="24"/>
        </w:rPr>
        <w:t xml:space="preserve">- муниципальное предприятие как имущественный комплекс;</w:t>
      </w:r>
    </w:p>
    <w:p>
      <w:pPr>
        <w:spacing w:after="60"/>
        <w:ind w:firstLine="567"/>
        <w:jc w:val="both"/>
      </w:pPr>
      <w:r>
        <w:rPr>
          <w:rFonts w:ascii="Arial" w:cs="Arial" w:eastAsia="Arial" w:hAnsi="Arial"/>
          <w:sz w:val="24"/>
          <w:szCs w:val="24"/>
        </w:rPr>
        <w:t xml:space="preserve">- производственные и непроизводственные подразделения муниципальных предприятий, составляющие работоспособный комплекс, созданные в результате проведения реорганизации (ликвидации) муниципального предприятия;</w:t>
      </w:r>
    </w:p>
    <w:p>
      <w:pPr>
        <w:spacing w:after="60"/>
        <w:ind w:firstLine="567"/>
        <w:jc w:val="both"/>
      </w:pPr>
      <w:r>
        <w:rPr>
          <w:rFonts w:ascii="Arial" w:cs="Arial" w:eastAsia="Arial" w:hAnsi="Arial"/>
          <w:sz w:val="24"/>
          <w:szCs w:val="24"/>
        </w:rPr>
        <w:t xml:space="preserve">- отдельные составные части имущества.</w:t>
      </w:r>
    </w:p>
    <w:p>
      <w:pPr>
        <w:spacing w:after="60"/>
        <w:ind w:firstLine="567"/>
        <w:jc w:val="both"/>
      </w:pPr>
      <w:r>
        <w:rPr>
          <w:rFonts w:ascii="Arial" w:cs="Arial" w:eastAsia="Arial" w:hAnsi="Arial"/>
          <w:sz w:val="24"/>
          <w:szCs w:val="24"/>
        </w:rPr>
        <w:t xml:space="preserve">Принадлежащие местному самоуправлению города Бишкек на праве собственности акции (доли) в уставном капитале хозяйственных товариществ и обществ, созданных не в процессе приватизации, также могут быть реализованы методом прямой продажи в порядке, предусмотренном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axnq7yrl4v_9fb1fiwpjv">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Стоимость муниципального имущества, приватизируемого методом прямой продажи, определяется и утверждается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II. Порядок приватизации муниципального имущества методом прямой продажи</w:t>
      </w:r>
    </w:p>
    <w:p>
      <w:pPr>
        <w:spacing w:after="60"/>
        <w:ind w:firstLine="567"/>
        <w:jc w:val="both"/>
      </w:pPr>
      <w:r>
        <w:rPr>
          <w:rFonts w:ascii="Arial" w:cs="Arial" w:eastAsia="Arial" w:hAnsi="Arial"/>
          <w:sz w:val="24"/>
          <w:szCs w:val="24"/>
        </w:rPr>
        <w:t xml:space="preserve">7. Обязательным условием применения метода прямой продажи является то, что объект должен быть предварительно предложен к приватизации дважды на открытых торгах.</w:t>
      </w:r>
    </w:p>
    <w:p>
      <w:pPr>
        <w:spacing w:after="60"/>
        <w:ind w:firstLine="567"/>
        <w:jc w:val="both"/>
      </w:pPr>
      <w:r>
        <w:rPr>
          <w:rFonts w:ascii="Arial" w:cs="Arial" w:eastAsia="Arial" w:hAnsi="Arial"/>
          <w:sz w:val="24"/>
          <w:szCs w:val="24"/>
        </w:rPr>
        <w:t xml:space="preserve">8. Если объект не удалось реализовать дважды на открытых торгах, Продавец может предложить арендатору или же единственному участнику конкурса или аукциона приватизировать данный объект методом прямой продажи, при соблюдении всех условий метода прямой продажи.</w:t>
      </w:r>
    </w:p>
    <w:p>
      <w:pPr>
        <w:spacing w:after="60"/>
        <w:ind w:firstLine="567"/>
        <w:jc w:val="both"/>
      </w:pPr>
      <w:r>
        <w:rPr>
          <w:rFonts w:ascii="Arial" w:cs="Arial" w:eastAsia="Arial" w:hAnsi="Arial"/>
          <w:sz w:val="24"/>
          <w:szCs w:val="24"/>
        </w:rPr>
        <w:t xml:space="preserve">9. Условия приватизации муниципального имущества с использованием метода прямой продажи определяются Продавцом муниципального имущества и должны быть утверждены соответствующим решением комиссии по осуществлению процедур приватизации объектов муниципальной собственности, создаваемой решением мэрии города Бишкек.</w:t>
      </w:r>
    </w:p>
    <w:p>
      <w:pPr>
        <w:spacing w:after="60"/>
        <w:ind w:firstLine="567"/>
        <w:jc w:val="both"/>
      </w:pPr>
      <w:r>
        <w:rPr>
          <w:rFonts w:ascii="Arial" w:cs="Arial" w:eastAsia="Arial" w:hAnsi="Arial"/>
          <w:sz w:val="24"/>
          <w:szCs w:val="24"/>
        </w:rPr>
        <w:t xml:space="preserve">В состав комиссии входят представители уполномоченного органа, заинтересованных территориальных и подведомственных подразделений, муниципальных предприятий мэрии города Бишкек, государственных органов Кыргызской Республики, городских служб, Бишкекского городского кенеша. В ее состав могут быть включены независимые эксперты.</w:t>
      </w:r>
    </w:p>
    <w:p>
      <w:pPr>
        <w:spacing w:after="60"/>
        <w:ind w:firstLine="567"/>
        <w:jc w:val="both"/>
      </w:pPr>
      <w:r>
        <w:rPr>
          <w:rFonts w:ascii="Arial" w:cs="Arial" w:eastAsia="Arial" w:hAnsi="Arial"/>
          <w:sz w:val="24"/>
          <w:szCs w:val="24"/>
        </w:rPr>
        <w:t xml:space="preserve">Комиссия может вносить предложение Продавцу о привлечении к работе аудиторских, консультационных, экспертных и других организаций.</w:t>
      </w:r>
    </w:p>
    <w:p>
      <w:pPr>
        <w:spacing w:after="60"/>
        <w:ind w:firstLine="567"/>
        <w:jc w:val="both"/>
      </w:pPr>
      <w:r>
        <w:rPr>
          <w:rFonts w:ascii="Arial" w:cs="Arial" w:eastAsia="Arial" w:hAnsi="Arial"/>
          <w:sz w:val="24"/>
          <w:szCs w:val="24"/>
        </w:rPr>
        <w:t xml:space="preserve">Председателем комиссии назначается представитель Продавца.</w:t>
      </w:r>
    </w:p>
    <w:p>
      <w:pPr>
        <w:spacing w:after="60"/>
        <w:ind w:firstLine="567"/>
        <w:jc w:val="both"/>
      </w:pPr>
      <w:r>
        <w:rPr>
          <w:rFonts w:ascii="Arial" w:cs="Arial" w:eastAsia="Arial" w:hAnsi="Arial"/>
          <w:sz w:val="24"/>
          <w:szCs w:val="24"/>
        </w:rPr>
        <w:t xml:space="preserve">В состав комиссии должно входить не менее 7 человек.</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gpriif4vf3wz3ps9tjffs">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Продавцом может быть установлено требование к Покупателю о предоставлении бизнес-плана, который является неотъемлемой частью Договора купли-продажи.</w:t>
      </w:r>
    </w:p>
    <w:p>
      <w:pPr>
        <w:spacing w:after="60"/>
        <w:ind w:firstLine="567"/>
        <w:jc w:val="both"/>
      </w:pPr>
      <w:r>
        <w:rPr>
          <w:rFonts w:ascii="Arial" w:cs="Arial" w:eastAsia="Arial" w:hAnsi="Arial"/>
          <w:sz w:val="24"/>
          <w:szCs w:val="24"/>
        </w:rPr>
        <w:t xml:space="preserve">11. Инициатором приватизации муниципального имущества методом прямой продажи может выступать как Продавец, так и Покупатель.</w:t>
      </w:r>
    </w:p>
    <w:p>
      <w:pPr>
        <w:spacing w:after="60"/>
        <w:ind w:firstLine="567"/>
        <w:jc w:val="both"/>
      </w:pPr>
      <w:r>
        <w:rPr>
          <w:rFonts w:ascii="Arial" w:cs="Arial" w:eastAsia="Arial" w:hAnsi="Arial"/>
          <w:sz w:val="24"/>
          <w:szCs w:val="24"/>
        </w:rPr>
        <w:t xml:space="preserve">12. Если инициатором приватизации выступает Продавец, он может направить информацию с предложением о приватизации объекта методом прямой продажи одному или нескольким Покупателям.</w:t>
      </w:r>
    </w:p>
    <w:p>
      <w:pPr>
        <w:spacing w:after="60"/>
        <w:ind w:firstLine="567"/>
        <w:jc w:val="both"/>
      </w:pPr>
      <w:r>
        <w:rPr>
          <w:rFonts w:ascii="Arial" w:cs="Arial" w:eastAsia="Arial" w:hAnsi="Arial"/>
          <w:sz w:val="24"/>
          <w:szCs w:val="24"/>
        </w:rPr>
        <w:t xml:space="preserve">13. В случае, если инициатором приватизации выступает Покупатель, то он обращается к Продавцу с заявлением о намерении приобрести муниципальное имущество методом прямой продажи.</w:t>
      </w:r>
    </w:p>
    <w:p>
      <w:pPr>
        <w:spacing w:after="60"/>
        <w:ind w:firstLine="567"/>
        <w:jc w:val="both"/>
      </w:pPr>
      <w:r>
        <w:rPr>
          <w:rFonts w:ascii="Arial" w:cs="Arial" w:eastAsia="Arial" w:hAnsi="Arial"/>
          <w:sz w:val="24"/>
          <w:szCs w:val="24"/>
        </w:rPr>
        <w:t xml:space="preserve">Заявление составляется в письменном виде и в произвольной форме.</w:t>
      </w:r>
    </w:p>
    <w:p>
      <w:pPr>
        <w:spacing w:after="60"/>
        <w:ind w:firstLine="567"/>
        <w:jc w:val="both"/>
      </w:pPr>
      <w:r>
        <w:rPr>
          <w:rFonts w:ascii="Arial" w:cs="Arial" w:eastAsia="Arial" w:hAnsi="Arial"/>
          <w:sz w:val="24"/>
          <w:szCs w:val="24"/>
        </w:rPr>
        <w:t xml:space="preserve">Покупатель представляет Продавцу заявление и в случае, если инициатором приватизации выступает Продавец.</w:t>
      </w:r>
    </w:p>
    <w:p>
      <w:pPr>
        <w:spacing w:after="60"/>
        <w:ind w:firstLine="567"/>
        <w:jc w:val="both"/>
      </w:pPr>
      <w:r>
        <w:rPr>
          <w:rFonts w:ascii="Arial" w:cs="Arial" w:eastAsia="Arial" w:hAnsi="Arial"/>
          <w:sz w:val="24"/>
          <w:szCs w:val="24"/>
        </w:rPr>
        <w:t xml:space="preserve">14. Покупатель вместе с заявлением представляет Продавцу муниципального имущества следующие документы:</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 сведения о заявителе (автобиография);</w:t>
      </w:r>
    </w:p>
    <w:p>
      <w:pPr>
        <w:spacing w:after="60"/>
        <w:ind w:firstLine="567"/>
        <w:jc w:val="both"/>
      </w:pPr>
      <w:r>
        <w:rPr>
          <w:rFonts w:ascii="Arial" w:cs="Arial" w:eastAsia="Arial" w:hAnsi="Arial"/>
          <w:sz w:val="24"/>
          <w:szCs w:val="24"/>
        </w:rPr>
        <w:t xml:space="preserve">- копию документа, удостоверяющего личность;</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заверенные в установленном порядке копии учредительных документов;</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ценных бумаг (для акционерных обществ). Данное требование является не обязательным для иностранного претендента - нерезидента Кыргызской Республики;</w:t>
      </w:r>
    </w:p>
    <w:p>
      <w:pPr>
        <w:spacing w:after="60"/>
        <w:ind w:firstLine="567"/>
        <w:jc w:val="both"/>
      </w:pPr>
      <w:r>
        <w:rPr>
          <w:rFonts w:ascii="Arial" w:cs="Arial" w:eastAsia="Arial" w:hAnsi="Arial"/>
          <w:sz w:val="24"/>
          <w:szCs w:val="24"/>
        </w:rPr>
        <w:t xml:space="preserve">- справку налоговой инспекции, подтверждающую отсутствие у Покупателя просроченной задолженности по налоговым платежам в бюджеты всех уровней по состоянию на последний квартал, предшествующий дате подачи заявки. Данное требование является не обязательным для иностранного претендента - нерезидента Кыргызской Республики.</w:t>
      </w:r>
    </w:p>
    <w:p>
      <w:pPr>
        <w:spacing w:after="60"/>
        <w:ind w:firstLine="567"/>
        <w:jc w:val="both"/>
      </w:pPr>
      <w:r>
        <w:rPr>
          <w:rFonts w:ascii="Arial" w:cs="Arial" w:eastAsia="Arial" w:hAnsi="Arial"/>
          <w:sz w:val="24"/>
          <w:szCs w:val="24"/>
        </w:rPr>
        <w:t xml:space="preserve">В случае необходимости Покупатель представляет бизнес-план.</w:t>
      </w:r>
    </w:p>
    <w:p>
      <w:pPr>
        <w:spacing w:after="60"/>
        <w:ind w:firstLine="567"/>
        <w:jc w:val="both"/>
      </w:pPr>
      <w:r>
        <w:rPr>
          <w:rFonts w:ascii="Arial" w:cs="Arial" w:eastAsia="Arial" w:hAnsi="Arial"/>
          <w:sz w:val="24"/>
          <w:szCs w:val="24"/>
        </w:rPr>
        <w:t xml:space="preserve">Для установления соответствия представленных документов требованиям законодательства Кыргызской Республики Продавец вправе при необходимости запросить дополнительные сведения, а также направить представленные документы на экспертизу.</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pnfazzzwzb1m6rv3ds5rh">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Продавец, после поступления от Покупателя заявления с приложением соответствующих документов, вправе принять решение о продаже муниципального имущества.</w:t>
      </w:r>
    </w:p>
    <w:p>
      <w:pPr>
        <w:spacing w:after="60"/>
        <w:ind w:firstLine="567"/>
        <w:jc w:val="both"/>
      </w:pPr>
      <w:r>
        <w:rPr>
          <w:rFonts w:ascii="Arial" w:cs="Arial" w:eastAsia="Arial" w:hAnsi="Arial"/>
          <w:sz w:val="24"/>
          <w:szCs w:val="24"/>
        </w:rPr>
        <w:t xml:space="preserve">Решение Продавца оформляется соответствующим приказом в соответствии с законодательством Кыргызской Республики и является документом, удостоверяющим право Покупателя на заключение с Продавцом договора купли-продажи.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pfgrli3t3jmblwzkijwoa">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III. Оформление сделок приватизации муниципального имущества</w:t>
      </w:r>
    </w:p>
    <w:p>
      <w:pPr>
        <w:spacing w:after="60"/>
        <w:ind w:firstLine="567"/>
        <w:jc w:val="both"/>
      </w:pPr>
      <w:r>
        <w:rPr>
          <w:rFonts w:ascii="Arial" w:cs="Arial" w:eastAsia="Arial" w:hAnsi="Arial"/>
          <w:sz w:val="24"/>
          <w:szCs w:val="24"/>
        </w:rPr>
        <w:t xml:space="preserve">16. После утверждения решения Продавца о продаже муниципального имущества между Продавцом и Покупателем заключается договор купли-продажи муниципального имущества.</w:t>
      </w:r>
    </w:p>
    <w:p>
      <w:pPr>
        <w:spacing w:after="60"/>
        <w:ind w:firstLine="567"/>
        <w:jc w:val="both"/>
      </w:pPr>
      <w:r>
        <w:rPr>
          <w:rFonts w:ascii="Arial" w:cs="Arial" w:eastAsia="Arial" w:hAnsi="Arial"/>
          <w:sz w:val="24"/>
          <w:szCs w:val="24"/>
        </w:rPr>
        <w:t xml:space="preserve">Договор купли-продажи муниципального имущества (объектов недвижимости) подлежит нотариальному удостоверению и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Договор купли-продажи муниципального имущества (муниципальных пакетов ценных бумаг) подлежит регистрации в порядке, установленном законодательством Кыргызской Республики по рынку ценных бумаг.</w:t>
      </w:r>
    </w:p>
    <w:p>
      <w:pPr>
        <w:spacing w:after="60"/>
        <w:ind w:firstLine="567"/>
        <w:jc w:val="both"/>
      </w:pPr>
      <w:r>
        <w:rPr>
          <w:rFonts w:ascii="Arial" w:cs="Arial" w:eastAsia="Arial" w:hAnsi="Arial"/>
          <w:sz w:val="24"/>
          <w:szCs w:val="24"/>
        </w:rPr>
        <w:t xml:space="preserve">17. Договор купли-продажи муниципального имущества должен содержать:</w:t>
      </w:r>
    </w:p>
    <w:p>
      <w:pPr>
        <w:spacing w:after="60"/>
        <w:ind w:firstLine="567"/>
        <w:jc w:val="both"/>
      </w:pPr>
      <w:r>
        <w:rPr>
          <w:rFonts w:ascii="Arial" w:cs="Arial" w:eastAsia="Arial" w:hAnsi="Arial"/>
          <w:sz w:val="24"/>
          <w:szCs w:val="24"/>
        </w:rPr>
        <w:t xml:space="preserve">- сведения о Продавце имущества и Покупателе;</w:t>
      </w:r>
    </w:p>
    <w:p>
      <w:pPr>
        <w:spacing w:after="60"/>
        <w:ind w:firstLine="567"/>
        <w:jc w:val="both"/>
      </w:pPr>
      <w:r>
        <w:rPr>
          <w:rFonts w:ascii="Arial" w:cs="Arial" w:eastAsia="Arial" w:hAnsi="Arial"/>
          <w:sz w:val="24"/>
          <w:szCs w:val="24"/>
        </w:rPr>
        <w:t xml:space="preserve">- определение предмета договора;</w:t>
      </w:r>
    </w:p>
    <w:p>
      <w:pPr>
        <w:spacing w:after="60"/>
        <w:ind w:firstLine="567"/>
        <w:jc w:val="both"/>
      </w:pPr>
      <w:r>
        <w:rPr>
          <w:rFonts w:ascii="Arial" w:cs="Arial" w:eastAsia="Arial" w:hAnsi="Arial"/>
          <w:sz w:val="24"/>
          <w:szCs w:val="24"/>
        </w:rPr>
        <w:t xml:space="preserve">- сведения об объекте приватизации;</w:t>
      </w:r>
    </w:p>
    <w:p>
      <w:pPr>
        <w:spacing w:after="60"/>
        <w:ind w:firstLine="567"/>
        <w:jc w:val="both"/>
      </w:pPr>
      <w:r>
        <w:rPr>
          <w:rFonts w:ascii="Arial" w:cs="Arial" w:eastAsia="Arial" w:hAnsi="Arial"/>
          <w:sz w:val="24"/>
          <w:szCs w:val="24"/>
        </w:rPr>
        <w:t xml:space="preserve">- продажную цену муниципального имущества;</w:t>
      </w:r>
    </w:p>
    <w:p>
      <w:pPr>
        <w:spacing w:after="60"/>
        <w:ind w:firstLine="567"/>
        <w:jc w:val="both"/>
      </w:pPr>
      <w:r>
        <w:rPr>
          <w:rFonts w:ascii="Arial" w:cs="Arial" w:eastAsia="Arial" w:hAnsi="Arial"/>
          <w:sz w:val="24"/>
          <w:szCs w:val="24"/>
        </w:rPr>
        <w:t xml:space="preserve">- форму и сроки платежа за приобретенное имущество;</w:t>
      </w:r>
    </w:p>
    <w:p>
      <w:pPr>
        <w:spacing w:after="60"/>
        <w:ind w:firstLine="567"/>
        <w:jc w:val="both"/>
      </w:pPr>
      <w:r>
        <w:rPr>
          <w:rFonts w:ascii="Arial" w:cs="Arial" w:eastAsia="Arial" w:hAnsi="Arial"/>
          <w:sz w:val="24"/>
          <w:szCs w:val="24"/>
        </w:rPr>
        <w:t xml:space="preserve">- порядок расторжения договора купли-продажи;</w:t>
      </w:r>
    </w:p>
    <w:p>
      <w:pPr>
        <w:spacing w:after="60"/>
        <w:ind w:firstLine="567"/>
        <w:jc w:val="both"/>
      </w:pPr>
      <w:r>
        <w:rPr>
          <w:rFonts w:ascii="Arial" w:cs="Arial" w:eastAsia="Arial" w:hAnsi="Arial"/>
          <w:sz w:val="24"/>
          <w:szCs w:val="24"/>
        </w:rPr>
        <w:t xml:space="preserve">- штрафные санкции;</w:t>
      </w:r>
    </w:p>
    <w:p>
      <w:pPr>
        <w:spacing w:after="60"/>
        <w:ind w:firstLine="567"/>
        <w:jc w:val="both"/>
      </w:pPr>
      <w:r>
        <w:rPr>
          <w:rFonts w:ascii="Arial" w:cs="Arial" w:eastAsia="Arial" w:hAnsi="Arial"/>
          <w:sz w:val="24"/>
          <w:szCs w:val="24"/>
        </w:rPr>
        <w:t xml:space="preserve">- иные условия, установленные сторонами такого договора по взаимному соглашению.</w:t>
      </w:r>
    </w:p>
    <w:p>
      <w:pPr>
        <w:spacing w:after="60"/>
        <w:ind w:firstLine="567"/>
        <w:jc w:val="both"/>
      </w:pPr>
      <w:r>
        <w:rPr>
          <w:rFonts w:ascii="Arial" w:cs="Arial" w:eastAsia="Arial" w:hAnsi="Arial"/>
          <w:sz w:val="24"/>
          <w:szCs w:val="24"/>
        </w:rPr>
        <w:t xml:space="preserve">18. Расчет Покупателя за приобретенное муниципальное имущество осуществляется в сроки, определенные в договоре купли-продажи.</w:t>
      </w:r>
    </w:p>
    <w:p>
      <w:pPr>
        <w:spacing w:after="60"/>
        <w:ind w:firstLine="567"/>
        <w:jc w:val="both"/>
      </w:pPr>
      <w:r>
        <w:rPr>
          <w:rFonts w:ascii="Arial" w:cs="Arial" w:eastAsia="Arial" w:hAnsi="Arial"/>
          <w:sz w:val="24"/>
          <w:szCs w:val="24"/>
        </w:rPr>
        <w:t xml:space="preserve">При приватизации муниципального имущества уполномоченный орган взимает сверх цены продажи комиссионный сбор в размере,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Порядок и сроки оплаты комиссионного сбора оговариваются в договоре купли-продажи.</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m9acjmiphiioecbmdo4vn">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Право собственности на муниципальное имущество и муниципальные пакеты акций переходит от местного самоуправления к его покупателям в порядке, установленном законодательством Кыргызской Республики и договором купли-продажи муниципального имущества.</w:t>
      </w:r>
    </w:p>
    <w:p>
      <w:pPr>
        <w:spacing w:after="60"/>
        <w:ind w:firstLine="567"/>
        <w:jc w:val="both"/>
      </w:pPr>
      <w:r>
        <w:rPr>
          <w:rFonts w:ascii="Arial" w:cs="Arial" w:eastAsia="Arial" w:hAnsi="Arial"/>
          <w:sz w:val="24"/>
          <w:szCs w:val="24"/>
        </w:rPr>
        <w:t xml:space="preserve">20. Продавец муниципального имущества должен опубликовать в средствах массовой информации информацию о приватизации муниципального имущества методом прямой продажи. По объектам приватизации, занимающим доминирующее или монополистическое положение на рынке города Бишкек, информация подлежит опубликованию в течение одного месяца со дня совершения сделки, по остальным объектам приватизации - в течение трех месяцев.</w:t>
      </w:r>
    </w:p>
    <w:p>
      <w:pPr>
        <w:spacing w:after="60"/>
        <w:ind w:firstLine="567"/>
        <w:jc w:val="both"/>
      </w:pPr>
      <w:r>
        <w:rPr>
          <w:rFonts w:ascii="Arial" w:cs="Arial" w:eastAsia="Arial" w:hAnsi="Arial"/>
          <w:sz w:val="24"/>
          <w:szCs w:val="24"/>
        </w:rPr>
        <w:t xml:space="preserve">Срок исчисления сделки по приватизации муниципального имущества определяется с момента оформления права собственности на данное имущество.</w:t>
      </w:r>
    </w:p>
    <w:p>
      <w:pPr>
        <w:spacing w:after="200" w:before="200"/>
        <w:jc w:val="center"/>
      </w:pPr>
      <w:r>
        <w:rPr>
          <w:rFonts w:ascii="Arial" w:cs="Arial" w:eastAsia="Arial" w:hAnsi="Arial"/>
          <w:b/>
          <w:bCs/>
          <w:sz w:val="32"/>
          <w:szCs w:val="32"/>
        </w:rPr>
        <w:t xml:space="preserve">IV. Особенности прямой продажи муниципальных пакетов акций через организаторов торговли на рынке ценных бумаг путем подписки</w:t>
      </w:r>
    </w:p>
    <w:p>
      <w:pPr>
        <w:spacing w:after="60"/>
        <w:ind w:firstLine="567"/>
        <w:jc w:val="both"/>
      </w:pPr>
      <w:r>
        <w:rPr>
          <w:rFonts w:ascii="Arial" w:cs="Arial" w:eastAsia="Arial" w:hAnsi="Arial"/>
          <w:sz w:val="24"/>
          <w:szCs w:val="24"/>
        </w:rPr>
        <w:t xml:space="preserve">21. Реализация муниципального пакета акций может осуществляться методом прямой продажи акций через организаторов торговли на рынке ценных бумаг клиентам профессионального участника рынка ценных бумаг, осуществляющего брокерскую деятельность (брокер) путем подписки. Инициатором реализации муниципального пакета акций путем подписки может выступать уполномоченный орган либо уполномоченный им в установленном порядке брокер, после получения согласия Бишкекского городского кенеша.</w:t>
      </w:r>
    </w:p>
    <w:p>
      <w:pPr>
        <w:spacing w:after="60"/>
        <w:ind w:firstLine="567"/>
        <w:jc w:val="both"/>
      </w:pPr>
      <w:r>
        <w:rPr>
          <w:rFonts w:ascii="Arial" w:cs="Arial" w:eastAsia="Arial" w:hAnsi="Arial"/>
          <w:sz w:val="24"/>
          <w:szCs w:val="24"/>
        </w:rPr>
        <w:t xml:space="preserve">Продавец осуществляет подписку на муниципальный пакет акций через своего представителя на торговой площадке организатора торговли на рынке ценных бумаг. Представитель - профессиональный участник рынка ценных бумаг, осуществляющий брокерскую деятельность (брокер) избирается Продавцом на конкурсной основе.</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h5lxbjh-q_1wp1kiioki5">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случае реализации муниципального пакета акций методом прямой продажи проводимого путем подписки, Продавец не может устанавливать для покупателя какие-либо дополнительные обязательства по отношению к объекту приватизации, кроме оплаты суммы сделки и комиссионного сбора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7cdohk0wln-gsqqcoljeo">
        <w:r>
          <w:rPr>
            <w:rFonts w:ascii="Arial" w:cs="Arial" w:eastAsia="Arial" w:hAnsi="Arial"/>
            <w:i/>
            <w:iCs/>
            <w:color w:val="1D4ED8"/>
            <w:sz w:val="24"/>
            <w:szCs w:val="24"/>
            <w:u w:val="single"/>
          </w:rPr>
          <w:t xml:space="preserve">4 марта 2024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Продавец в целях реализации метода прямой продажи путем подписки заключает договор с брокером, в котором содержатся условия о сроках, сумме продажи и количестве акций, выставляемых на продажу.</w:t>
      </w:r>
    </w:p>
    <w:p>
      <w:pPr>
        <w:spacing w:after="60"/>
        <w:ind w:firstLine="567"/>
        <w:jc w:val="both"/>
      </w:pPr>
      <w:r>
        <w:rPr>
          <w:rFonts w:ascii="Arial" w:cs="Arial" w:eastAsia="Arial" w:hAnsi="Arial"/>
          <w:sz w:val="24"/>
          <w:szCs w:val="24"/>
        </w:rPr>
        <w:t xml:space="preserve">24. Подписка на акции осуществляется в сроки, не превышающие трех месяцев.</w:t>
      </w:r>
    </w:p>
    <w:p>
      <w:pPr>
        <w:spacing w:after="60"/>
        <w:ind w:firstLine="567"/>
        <w:jc w:val="both"/>
      </w:pPr>
      <w:r>
        <w:rPr>
          <w:rFonts w:ascii="Arial" w:cs="Arial" w:eastAsia="Arial" w:hAnsi="Arial"/>
          <w:sz w:val="24"/>
          <w:szCs w:val="24"/>
        </w:rPr>
        <w:t xml:space="preserve">25. Брокер должен опубликовать информационное сообщение в средствах массовой информации о начале и условиях подписки на акции. С началом срока подписки брокер приступает к подписке на акции муниципального пакета акций путем заключения договоров с потенциальными покупателями.</w:t>
      </w:r>
    </w:p>
    <w:p>
      <w:pPr>
        <w:spacing w:after="60"/>
        <w:ind w:firstLine="567"/>
        <w:jc w:val="both"/>
      </w:pPr>
      <w:r>
        <w:rPr>
          <w:rFonts w:ascii="Arial" w:cs="Arial" w:eastAsia="Arial" w:hAnsi="Arial"/>
          <w:sz w:val="24"/>
          <w:szCs w:val="24"/>
        </w:rPr>
        <w:t xml:space="preserve">26. Условия договора считаются выполненными, если брокер осуществил подписку на акции в количестве, установленном договором с Продавцом.</w:t>
      </w:r>
    </w:p>
    <w:p>
      <w:pPr>
        <w:spacing w:after="60"/>
        <w:ind w:firstLine="567"/>
        <w:jc w:val="both"/>
      </w:pPr>
      <w:r>
        <w:rPr>
          <w:rFonts w:ascii="Arial" w:cs="Arial" w:eastAsia="Arial" w:hAnsi="Arial"/>
          <w:sz w:val="24"/>
          <w:szCs w:val="24"/>
        </w:rPr>
        <w:t xml:space="preserve">27. Процедура реализации муниципального пакета акций методом прямой продажи через организаторов торговли на рынке ценных бумаг осуществляется в соответствии с внутренними документами организаторов торговли на рынке ценных бумаг в части, не противоречащей законодательству Кыргызской Республики.</w:t>
      </w:r>
    </w:p>
    <w:p>
      <w:pPr>
        <w:spacing w:after="200" w:before="200"/>
        <w:jc w:val="center"/>
      </w:pPr>
      <w:r>
        <w:rPr>
          <w:rFonts w:ascii="Arial" w:cs="Arial" w:eastAsia="Arial" w:hAnsi="Arial"/>
          <w:b/>
          <w:bCs/>
          <w:sz w:val="32"/>
          <w:szCs w:val="32"/>
        </w:rPr>
        <w:t xml:space="preserve">V. Заключительные положения</w:t>
      </w:r>
    </w:p>
    <w:p>
      <w:pPr>
        <w:spacing w:after="60"/>
        <w:ind w:firstLine="567"/>
        <w:jc w:val="both"/>
      </w:pPr>
      <w:r>
        <w:rPr>
          <w:rFonts w:ascii="Arial" w:cs="Arial" w:eastAsia="Arial" w:hAnsi="Arial"/>
          <w:sz w:val="24"/>
          <w:szCs w:val="24"/>
        </w:rPr>
        <w:t xml:space="preserve">28. Споры, возникающие между сторонами и не регулируемые настоящим Положением, разрешаются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 депутатов</w:t>
      </w:r>
      <w:r>
        <w:rPr>
          <w:rFonts w:ascii="Arial" w:cs="Arial" w:eastAsia="Arial" w:hAnsi="Arial"/>
          <w:sz w:val="24"/>
          <w:szCs w:val="24"/>
        </w:rPr>
        <w:t xml:space="preserve">	</w:t>
      </w:r>
      <w:r>
        <w:rPr>
          <w:rFonts w:ascii="Arial" w:cs="Arial" w:eastAsia="Arial" w:hAnsi="Arial"/>
          <w:b/>
          <w:bCs/>
          <w:sz w:val="24"/>
          <w:szCs w:val="24"/>
        </w:rPr>
        <w:t xml:space="preserve">Е.Лященко</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fbon-_rucoewjivd-kq">
      <w:r>
        <w:rPr>
          <w:rFonts w:ascii="Arial" w:cs="Arial" w:eastAsia="Arial" w:hAnsi="Arial"/>
          <w:color w:val="132D3F"/>
          <w:sz w:val="16"/>
          <w:szCs w:val="16"/>
          <w:u w:val="single"/>
        </w:rPr>
        <w:t xml:space="preserve">dalil.kg/document/23556</w:t>
      </w:r>
    </w:hyperlink>
  </w:p>
  <w:p>
    <w:pPr>
      <w:spacing w:after="0" w:before="40"/>
      <w:jc w:val="center"/>
    </w:pPr>
    <w:hyperlink w:history="1" r:id="rIdroc_blxf8-lys607smm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shkhudzjd-tjptgtwjw" Type="http://schemas.openxmlformats.org/officeDocument/2006/relationships/hyperlink" Target="https://dalil.kg/document/23553" TargetMode="External"/><Relationship Id="rIdorogmcwc2dalhtcwkhdas" Type="http://schemas.openxmlformats.org/officeDocument/2006/relationships/hyperlink" Target="https://dalil.kg/document/230005611" TargetMode="External"/><Relationship Id="rId7dzaigulcbrv3-d6geg5r" Type="http://schemas.openxmlformats.org/officeDocument/2006/relationships/hyperlink" Target="https://dalil.kg/document/230005611" TargetMode="External"/><Relationship Id="rIdaxnq7yrl4v_9fb1fiwpjv" Type="http://schemas.openxmlformats.org/officeDocument/2006/relationships/hyperlink" Target="https://dalil.kg/document/230005611" TargetMode="External"/><Relationship Id="rIdgpriif4vf3wz3ps9tjffs" Type="http://schemas.openxmlformats.org/officeDocument/2006/relationships/hyperlink" Target="https://dalil.kg/document/230005611" TargetMode="External"/><Relationship Id="rIdpnfazzzwzb1m6rv3ds5rh" Type="http://schemas.openxmlformats.org/officeDocument/2006/relationships/hyperlink" Target="https://dalil.kg/document/230005611" TargetMode="External"/><Relationship Id="rIdpfgrli3t3jmblwzkijwoa" Type="http://schemas.openxmlformats.org/officeDocument/2006/relationships/hyperlink" Target="https://dalil.kg/document/230005611" TargetMode="External"/><Relationship Id="rIdm9acjmiphiioecbmdo4vn" Type="http://schemas.openxmlformats.org/officeDocument/2006/relationships/hyperlink" Target="https://dalil.kg/document/230005611" TargetMode="External"/><Relationship Id="rIdh5lxbjh-q_1wp1kiioki5" Type="http://schemas.openxmlformats.org/officeDocument/2006/relationships/hyperlink" Target="https://dalil.kg/document/230005611" TargetMode="External"/><Relationship Id="rId7cdohk0wln-gsqqcoljeo" Type="http://schemas.openxmlformats.org/officeDocument/2006/relationships/hyperlink" Target="https://dalil.kg/document/23000561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fbon-_rucoewjivd-kq" Type="http://schemas.openxmlformats.org/officeDocument/2006/relationships/hyperlink" Target="https://dalil.kg/document/23556" TargetMode="External"/><Relationship Id="rIdroc_blxf8-lys607smm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2026-09-27T21:30:44.816Z</dcterms:created>
  <dcterms:modified xsi:type="dcterms:W3CDTF">2026-09-27T21:30:44.816Z</dcterms:modified>
</cp:coreProperties>
</file>

<file path=docProps/custom.xml><?xml version="1.0" encoding="utf-8"?>
<Properties xmlns="http://schemas.openxmlformats.org/officeDocument/2006/custom-properties" xmlns:vt="http://schemas.openxmlformats.org/officeDocument/2006/docPropsVTypes"/>
</file>