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Чуйской области 10 января 2005 года. Регистрационный номер 7-02-05             ПОСТАНОВЛЕНИЕ ЫСЫК-АТИНСКОГО РАЙОННОГО КЕНЕША от 1 декабря 2004 года,   №325/XXV-23               "О взимании местных налогов и сборов              на территории Ысык-Атинского района" (В редакции постановления Ысык-Атинского районного кенеша от </w:t>
      </w:r>
      <w:hyperlink w:history="1" r:id="rIdzt8blh8mq93zjqgfuc5_f">
        <w:r>
          <w:rPr>
            <w:rFonts w:ascii="Arial" w:cs="Arial" w:eastAsia="Arial" w:hAnsi="Arial"/>
            <w:color w:val="1D4ED8"/>
            <w:sz w:val="24"/>
            <w:szCs w:val="24"/>
            <w:u w:val="single"/>
          </w:rPr>
          <w:t xml:space="preserve">27 января 2005 года №340/XXVI-23</w:t>
        </w:r>
      </w:hyperlink>
      <w:r>
        <w:rPr>
          <w:rFonts w:ascii="Arial" w:cs="Arial" w:eastAsia="Arial" w:hAnsi="Arial"/>
          <w:sz w:val="24"/>
          <w:szCs w:val="24"/>
        </w:rPr>
        <w:t xml:space="preserve">      В  соответствии с </w:t>
      </w:r>
      <w:hyperlink w:history="1" r:id="rIdf3bfjfezhhk1ozgkdl2h6">
        <w:r>
          <w:rPr>
            <w:rFonts w:ascii="Arial" w:cs="Arial" w:eastAsia="Arial" w:hAnsi="Arial"/>
            <w:color w:val="1D4ED8"/>
            <w:sz w:val="24"/>
            <w:szCs w:val="24"/>
            <w:u w:val="single"/>
          </w:rPr>
          <w:t xml:space="preserve">Налоговым кодексом</w:t>
        </w:r>
      </w:hyperlink>
      <w:r>
        <w:rPr>
          <w:rFonts w:ascii="Arial" w:cs="Arial" w:eastAsia="Arial" w:hAnsi="Arial"/>
          <w:sz w:val="24"/>
          <w:szCs w:val="24"/>
        </w:rPr>
        <w:t xml:space="preserve">    Кыргызской  Республики  и</w:t>
      </w:r>
      <w:hyperlink w:history="1" r:id="rIdbmjjeo_cfidglro4amdl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вНалоговый кодекс Кыргызской Республики" от 07.12.2001 года  №106  и  вцелях пополнения доходной части бюджета, Ысык-Атинский районный кенеш                          п о с т а н о в и л :1.   Утвердить  на  территории Ысык-Атинского района  местные  налоги,  сборы,  размеры ставок и сроки уплаты в ГНИ по Ысык-Атинскому району  (</w:t>
      </w:r>
      <w:hyperlink w:history="1" r:id="rIdjide9isw7qdkvwac4zq_x">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).2.   Утвердить сроки предоставления отчетов уполномоченными органами в  ГНИ по Ысык-Атинскому району (</w:t>
      </w:r>
      <w:hyperlink w:history="1" r:id="rIdtadayvyrup9ss2dgkvduz">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).3.   Установить  ставку налога с розничных продаж с  одного  торгового  места   в   день   для   физических  лиц,  осуществляющих   торговлю  сельхозпродукцией, продовольственными и непродовольственными товарами  на рынках и мини-рынках Ысык-Атинского района в размере 8 сомов.4.    Контроль   за   исполнением  настоящего  решения  возложить   на  постоянную  комиссию по бюджету и финансам Ысык-Атинского  районного  кенеша (Бондарь А.В.).  Председатель Ысык-Атинскогорайонного Кенеша                                            К.Тагаев                 </w:t>
      </w:r>
      <w:r>
        <w:rPr>
          <w:rFonts w:ascii="Arial" w:cs="Arial" w:eastAsia="Arial" w:hAnsi="Arial"/>
          <w:sz w:val="24"/>
          <w:szCs w:val="24"/>
        </w:rPr>
        <w:t xml:space="preserve">                Приложение №1                    к постановлению Ысык-Атинского                    районного кенеша №325XXV-23 от 01.12.04г                    №   Наименование налогов и       Размеры ставок   Сроки уплаты    сборов 1.  Налог на рекламу             3% от стимости   До  20 числа                                рекламных         месяц следующ.                                услуг             За отчетным2.  Сбор за парковку             3% от МРОТ       До 20 числа    автотранспорта                                месяц                                                  следующ.за                                                  отчетный3.  Налог за право               0,1% стоимости   До 20 числа    использования местной        реализованной    месяц    символики                    продукции        следующ.за                                                  отчетный4.  Сбор за вывоз мусора с       25% от МРОТ с    Ежегодно до 1    территорий населен.пунктов   каждой           апреля    за исключ.жилфонда           работ.стороны    след.года5.  Налог с граждан ,выращ-х     1% от МРОТ       Ежеквартально    цветы в тепличных условиях                    до 20 числа  1    и реализующих их населению                    месяца след                                                  квартала6.  Гостиничный налог            2 % от           До 20 числа                                стоимости за      месяц следующ.                                каждый день       за отчетным                                проживания7.  Налог на право охоты и       20% от МРОТ с    До 20 числа    рыболовства                  физ.лиц          месяц                                                  следующ.за                                                  отчетным8.  Налог с туристов,             20% от МРОТ с   До 20 числа    выезжающих в дальнее        физ.лиц           месяц    зарубежье                                     следующ.за                                                  отчетным9.  Налог за оказание платных   0,2 % от ст-ти    До 20 числа    услуг населению и c          оказан.услуг     месяц    розничных продаж             населению и с    следующ.за                                розничн.товаро    отчетным                                оборота за                                минус НДС10. Налог за неиспользуемые      0,4% от          До 20 числа    производ.и торгово-бытовые   среднемесячн.    месяц    площади или их части         ст-ти и          следующ.за                                неиспольз.прои    отчетным                                з-хторгово-                                бытовых                                площадей или                                их части11. Курортный налог              3% от оплаты        -//-                               за каждый день                                проживания в                                санатории                                10 % от МРОТ                                за каждый день                                проживания в                                домах                                (квартирах)  Зав.отделом Ысык-Атинскогорайонного кенеша                                           А.Машанло             </w:t>
      </w:r>
      <w:r>
        <w:rPr>
          <w:rFonts w:ascii="Arial" w:cs="Arial" w:eastAsia="Arial" w:hAnsi="Arial"/>
          <w:sz w:val="24"/>
          <w:szCs w:val="24"/>
        </w:rPr>
        <w:t xml:space="preserve">                Приложение  №2                    к постановлению Ысык-Атинского                    районного кенеша №325/XXV-23 от 01.12.04г.                    №  Виды  местных налогов и   Уполномоченные       Сроки   сборов                    органы               представления                                                  отчетов 1. Налог на рекламу          Орган-я   и    лица  По     истечении                             оказывающие          квартала  до  20                             рекламные услуги     числа2. Сбор     за     парковку  Упр.гаражей,автосто  До    20   числа   автотранспорта            янок                 месяца3. Сбор       за      право  Произв.продукции     До  20 числа  за   использования    местной                       ист.квартал   символики4. Сбор  за вывоз мусора  с  Ком.хозы     юрид.и  Один  раз в  год   территорий    населенных  физич.лица           1 апреля   пунктов5. Налог      с     граждан  Об-во   цветов    и  Ежемесячно    до   ,выращивающих  цветы   в  любителей            20 числа   тепличных условиях6. Гостиничный налог         Юрид.  и физ.  лица  Один    раз    в                             оказ. гост. услуг    квартал  до   20                                                  числа7. Налог  за право охоты  и  Общ.охоты         и  До    20   числа   рыболовства               рыболовства          след          за                                                  отчет.квартал8. Налог     с     туристов  Турфирмы,турпоездки  Ежемесячно    до   ,выезжающих  в   дальнее                       20 числа   зарубежье9. Налог                 за  Юрид.  и  физ.лицам  Ежемесячно    до   оказан.плат.услуг         оказ.плат.услуг      20 числа   населению      и       с   розн.продаж10 Налог  за неиспользуемые  Юрид. лица           Ежемесячно    до.  произ.и  торгово-бытовые                       20 числа   площади или их части11 Курортный налог           Курорт "Ысык-Ата"    Ежемесячно    до.                                                 20 числа                                        Зав.отделом  Ысык-Атинскогорайонного кенеша:                              А.Машанло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h3c1q1q3if9ftpsxxy1">
      <w:r>
        <w:rPr>
          <w:rFonts w:ascii="Arial" w:cs="Arial" w:eastAsia="Arial" w:hAnsi="Arial"/>
          <w:color w:val="132D3F"/>
          <w:sz w:val="16"/>
          <w:szCs w:val="16"/>
          <w:u w:val="single"/>
        </w:rPr>
        <w:t xml:space="preserve">dalil.kg/document/23603</w:t>
      </w:r>
    </w:hyperlink>
  </w:p>
  <w:p>
    <w:pPr>
      <w:spacing w:after="0" w:before="40"/>
      <w:jc w:val="center"/>
    </w:pPr>
    <w:hyperlink w:history="1" r:id="rIdfoy_6igcgttmd2mh89a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8blh8mq93zjqgfuc5_f" Type="http://schemas.openxmlformats.org/officeDocument/2006/relationships/hyperlink" Target="https://dalil.kg/document/23611" TargetMode="External"/><Relationship Id="rIdf3bfjfezhhk1ozgkdl2h6" Type="http://schemas.openxmlformats.org/officeDocument/2006/relationships/hyperlink" Target="https://dalil.kg/document/632" TargetMode="External"/><Relationship Id="rIdbmjjeo_cfidglro4amdln" Type="http://schemas.openxmlformats.org/officeDocument/2006/relationships/hyperlink" Target="https://dalil.kg/document/938" TargetMode="External"/><Relationship Id="rIdjide9isw7qdkvwac4zq_x" Type="http://schemas.openxmlformats.org/officeDocument/2006/relationships/hyperlink" Target="https://dalil.kg/document/23603#1" TargetMode="External"/><Relationship Id="rIdtadayvyrup9ss2dgkvduz" Type="http://schemas.openxmlformats.org/officeDocument/2006/relationships/hyperlink" Target="https://dalil.kg/document/236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h3c1q1q3if9ftpsxxy1" Type="http://schemas.openxmlformats.org/officeDocument/2006/relationships/hyperlink" Target="https://dalil.kg/document/23603" TargetMode="External"/><Relationship Id="rIdfoy_6igcgttmd2mh89a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2026-10-01T17:04:14.801Z</dcterms:created>
  <dcterms:modified xsi:type="dcterms:W3CDTF">2026-10-01T17:04:14.801Z</dcterms:modified>
</cp:coreProperties>
</file>

<file path=docProps/custom.xml><?xml version="1.0" encoding="utf-8"?>
<Properties xmlns="http://schemas.openxmlformats.org/officeDocument/2006/custom-properties" xmlns:vt="http://schemas.openxmlformats.org/officeDocument/2006/docPropsVTypes"/>
</file>