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24.10.2002 года. Регистрационный номер  11                                               Приложение № 5                                            к </w:t>
      </w:r>
      <w:hyperlink w:history="1" r:id="rIdopyyluk9918vwghebkhj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XXI сессии                                            городского Кенеша депутатов                                            от 26 сентября 2002 года № 2                       Временное  положение  об  учете  коммунального  имущества   и      ведении   реестра   объектов  и   имущества   коммунальной                              собственности.                                                       1. Общие положения                      1.1.   Под   Реестром  объектов  и  имущества  коммунальной собственности (далее-Реестр) понимается банк данных,  содержащий перечни объектов учета   данные о них.            1.2.   Объектами  учета  Реестра  (далее  -объекты   учета)  являются:           -     земли   и   объекты,   находящиеся   в   коммунальной собственности;          - имущество,     закрепленное    на    праве  хозяйственного ведения    за  предприятиями    или    на    праве       оперативного управления    за   учреждениями;           -   объекты инженерной инфраструктуры;              -   движимое имущество.                  1.3.  Данными  об объектах учета  являются  сведения, характеризующие  эти  объекты (местонахождение,  стоимость,  год ввода в эксплуатацию и т.п.) в соответствии с приложениями 1-5.                     II.  Порядок  учета  коммунального  имущества  и  ведения             Реестра.         2.1.  Учет  коммунального  имущества  включает в  себя  опи-сание объекта учета с указанием его индивидуальных особенностей, позволяющее однозначно  отличить его от других объектов.    2.2.  Ведение Реестра осуществляется на магнитных носителяхили  по  специальным форматам данных и включает в  себя  ведениебанка данных коммунального имущества.    2.3.    Ведение   банка   данных   коммунального   имуществапроизводится   отделом  коммунальной  собственности   при   мэрииг.Жалал-Абад, который также осуществляет программное  обеспечениеработ   по   ведению   банка   данных  коммунального   имущества,организацию   защиты  информации,  предоставление   сведений   обобъектах учета.     2.4.  Ведение банка данных Реестра означает занесение в негообъектов  и  данных о них, обновление данных и их  исключение  изуказанного  банка  данных при изменении формы  собственности  илидругих   вещных  прав  на  объекты  учета.  Данные  об  объектах,исключаемые  из  банка  данных,  архивируются.  Основаниями   длявключения   (исключения)  объектов  учета   в   Реестр   являютсяпостановления Правительства Кыргызской Республики,решения  суда,договоры  мены,  дарения,  купли-продажи   и   иные   гражданско-правовые сделки.        2.5.Обновление  данных  об объектах учета  производится  наосновании  документально представленных сведений о соответствующихизменениях  (балансовые  отчеты предприятия  (учреждения),  данныеинвентаризации и другие).        2.6.    Внесение   (исключение)объектов   в   (из)   Реестрпроизводится в 3-дневный срок с момента получения документов.        2.7. Форма  ведения  Реестра  по  различным  объектам  учетаразрабатывается   в   соответствии  с  приложениями   1-5   отделомкоммунальной    собственности    и   утверждается    постановлениемгородского Кенеша.        2.8.    Объекту    учета,    прошедшему    процедуру    учета,присваивается    реестровый  номер,  а  заявителю   направляетсясвидетельство о внесении в Реестр коммунального имущества.              III. Порядок предоставления информации, содержащейся в Реестре.                3.1.Реестр является открытым. Информация об объектах  учета,содержащаяся  в  Реестре,  предоставляется  любым  заинтересованнымлицам  в  соответствии с законодательством Кыргызской Республики  инормативными правовыми актами органов местного самоуправления.        3.2.Органам   государственной  власти,   органам   местногосамоуправления, правоохранительным органам информация  об  объектахучета  предоставляется  по  надлежаще  оформленному  запросу.  Инымлицам   информация   об  объектах  учета  предоставляется   по   ихписьменному заявлению при предъявлении физическим лицом  документа,удостоверяющего    личность,   а   уполномоченным    представителемюридического    лица    документов,   подтверждающих    регистрациююридического лица, и надлежаще оформленную доверенность.        3.3.Информация  об  объектах учета сообщается  в  15-дневныйсрок с момента получения запроса.                               Руководитель          аппарата ГорКенеша                                Т.Касымов                                                                        Рекомендованные сочетания объектов, пользователей и            формы отношений между городом и пользователем            -----------------------------------------------------------------------         | Тип объекта         |   Тип пользователя и договорных отношений     |-----------------------------------------------------------------------| Группа  А:          |1.Городские бюджетные организации - Договора о || Основные объекты    |пользовании                                    |-----------------------------------------------------------------------|                     |2. Любые другие организации или предприятия -  ||                     |   предпочтительно    договора    аренды       ||                     |   (возможно   с  нулевой   или   низкой       ||                     |    арендной платой)                           |-----------------------------------------------------------------------| Группа  Б:          |1.Городские бюджетные организации  - Договора о||Дополнительные       |пользовании                                    ||  объекты            |2.   Любые   другие  организации или           ||                     |предприятия -только договора  аренды           ||                     |(возможно   с  нулевой  или   низкой           ||                     |       арендной платой)                        |-----------------------------------------------------------------------|     Группа  В:      |Предприятия   или   организации (за исключением|| Избыточные  объекты |городских  бюджетных)-  только договора аренды |----------------------------------------------------------------------|               Разъяснение по классификации объектов по группам   Группа А. Основные объектыК этой группе относятся:     Объекты,      используемые     для     обеспечения     управления     городом     и  жизнеобеспечения города.Например,    само    здание   исполнительного    органа    местногосамоуправления  и  объекты  инженерной  инфраструктуры  могут  бытьотнесены к этому типу;     Объекты,   связанные   с  предоставлением  тех   услуг,   которое     государственное законодательство    или   местное   сообщество      определяют    в     качестве  обязательных.Так,  образовательные школы, объекты для оказания базовых  медицинскихуслуг  и  объекты  базовой инженерной инфраструктуры (дороги,  каналы,водопроводные линии) часто рассматриваются в Кыргызстане относящимся кэтой группе. Группа Б. Дополнительные объекты.     Объекты,  используемые для осуществление функций и  услуг,  не     включенных  в  список  обязательных, но  признаваемых  местным     самоуправлением в качестве социально или политически важных.Примеры  объектов из этой группы - здания и помещения, используемыедля оказания специализированных медицинских услуг, городские парки.Такие    объекты    не   относятся   жизненно    необходимым    дляфункционирования   города  и,  в  силу  ограниченности   городскогобюджета,  не могут поддерживаться городом в полной мере.  В  то  жевремя  по  политическим  и социальным причинам  эти  объекты  могутполучать некоторое финансирование из городского бюджета. Группа В. Избыточные объекты.    Объекты,  используемые для осуществления тех функций  и  услуг,    которые  не  были  включены ни в перечень  обязательных,  ни  в    перечень социально или политически важных.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fzwc2ik_mslalb6jxi9">
      <w:r>
        <w:rPr>
          <w:rFonts w:ascii="Arial" w:cs="Arial" w:eastAsia="Arial" w:hAnsi="Arial"/>
          <w:color w:val="132D3F"/>
          <w:sz w:val="16"/>
          <w:szCs w:val="16"/>
          <w:u w:val="single"/>
        </w:rPr>
        <w:t xml:space="preserve">dalil.kg/document/23732</w:t>
      </w:r>
    </w:hyperlink>
  </w:p>
  <w:p>
    <w:pPr>
      <w:spacing w:after="0" w:before="40"/>
      <w:jc w:val="center"/>
    </w:pPr>
    <w:hyperlink w:history="1" r:id="rIduqmnjheksnmqyfeoiqk2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yyluk9918vwghebkhjj" Type="http://schemas.openxmlformats.org/officeDocument/2006/relationships/hyperlink" Target="https://dalil.kg/document/230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fzwc2ik_mslalb6jxi9" Type="http://schemas.openxmlformats.org/officeDocument/2006/relationships/hyperlink" Target="https://dalil.kg/document/23732" TargetMode="External"/><Relationship Id="rIduqmnjheksnmqyfeoiqk2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2026-09-30T22:05:37.872Z</dcterms:created>
  <dcterms:modified xsi:type="dcterms:W3CDTF">2026-09-30T22:05:37.872Z</dcterms:modified>
</cp:coreProperties>
</file>

<file path=docProps/custom.xml><?xml version="1.0" encoding="utf-8"?>
<Properties xmlns="http://schemas.openxmlformats.org/officeDocument/2006/custom-properties" xmlns:vt="http://schemas.openxmlformats.org/officeDocument/2006/docPropsVTypes"/>
</file>