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w:t>
      </w:r>
    </w:p>
    <w:p>
      <w:pPr>
        <w:spacing w:after="120"/>
        <w:jc w:val="center"/>
      </w:pPr>
      <w:r>
        <w:rPr>
          <w:rFonts w:ascii="Arial" w:cs="Arial" w:eastAsia="Arial" w:hAnsi="Arial"/>
          <w:sz w:val="24"/>
          <w:szCs w:val="24"/>
        </w:rPr>
        <w:t xml:space="preserve">в соответствии с </w:t>
      </w:r>
      <w:hyperlink w:history="1" r:id="rIdcxdak-8aw7svjivmlmrr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горкенеша</w:t>
      </w:r>
    </w:p>
    <w:p>
      <w:pPr>
        <w:spacing w:after="120"/>
        <w:jc w:val="center"/>
      </w:pPr>
      <w:r>
        <w:rPr>
          <w:rFonts w:ascii="Arial" w:cs="Arial" w:eastAsia="Arial" w:hAnsi="Arial"/>
          <w:sz w:val="24"/>
          <w:szCs w:val="24"/>
        </w:rPr>
        <w:t xml:space="preserve">от 14 января 2020 года N 143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БИШКЕКСКИЙ ГОРОДСКОЙ КЕНЕШ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24 апреля 2008 года № 434</w:t>
      </w:r>
    </w:p>
    <w:p>
      <w:pPr>
        <w:spacing w:after="120"/>
        <w:jc w:val="both"/>
      </w:pPr>
      <w:r>
        <w:rPr>
          <w:rFonts w:ascii="Arial" w:cs="Arial" w:eastAsia="Arial" w:hAnsi="Arial"/>
          <w:sz w:val="28"/>
          <w:szCs w:val="28"/>
        </w:rPr>
        <w:t xml:space="preserve">О внесении изменений и дополнений в Положение "О порядке предоставления ограниченных вещных прав на объекты недвижимости, находящиеся в муниципальной собственности города Бишкек" утвержденного постановлением Бишкекского городского Кенеша депутатов от 22 мая 2002 года № 127</w:t>
      </w:r>
    </w:p>
    <w:p>
      <w:pPr>
        <w:spacing w:after="120"/>
        <w:jc w:val="both"/>
      </w:pPr>
      <w:r>
        <w:rPr>
          <w:rFonts w:ascii="Arial" w:cs="Arial" w:eastAsia="Arial" w:hAnsi="Arial"/>
          <w:sz w:val="24"/>
          <w:szCs w:val="24"/>
        </w:rPr>
        <w:t xml:space="preserve">В целях обеспечения максимальной эффективности использования муниципального имущества в интересах местного сообщества города Бишкек, распределения компетенции органов местного самоуправления и их структурных подразделений в сфере управления и распоряжения муниципальной собственностью города Бишкек в соответствии с законодательством Кыргызской Республики, Бишкекский городской Кенеш депутатов постановляет:</w:t>
      </w:r>
    </w:p>
    <w:p>
      <w:pPr>
        <w:spacing w:after="120"/>
        <w:jc w:val="both"/>
      </w:pPr>
      <w:r>
        <w:rPr>
          <w:rFonts w:ascii="Arial" w:cs="Arial" w:eastAsia="Arial" w:hAnsi="Arial"/>
          <w:sz w:val="24"/>
          <w:szCs w:val="24"/>
        </w:rPr>
        <w:t xml:space="preserve">1. Внести в </w:t>
      </w:r>
      <w:hyperlink w:history="1" r:id="rIdkc51bukghpxdyaazs1bz9">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предоставления ограниченных вещных прав на объекты недвижимости, находящиеся в муниципальной собственности города Бишкек" следующие изменения и дополнения:</w:t>
      </w:r>
    </w:p>
    <w:p>
      <w:pPr>
        <w:spacing w:after="120"/>
        <w:jc w:val="both"/>
      </w:pPr>
      <w:r>
        <w:rPr>
          <w:rFonts w:ascii="Arial" w:cs="Arial" w:eastAsia="Arial" w:hAnsi="Arial"/>
          <w:sz w:val="24"/>
          <w:szCs w:val="24"/>
        </w:rPr>
        <w:t xml:space="preserve">- по всему тексту слово "Комитет" заменить на слово "Управление";</w:t>
      </w:r>
    </w:p>
    <w:p>
      <w:pPr>
        <w:spacing w:after="120"/>
        <w:jc w:val="both"/>
      </w:pPr>
      <w:r>
        <w:rPr>
          <w:rFonts w:ascii="Arial" w:cs="Arial" w:eastAsia="Arial" w:hAnsi="Arial"/>
          <w:sz w:val="24"/>
          <w:szCs w:val="24"/>
        </w:rPr>
        <w:t xml:space="preserve">- в пункте 8 и </w:t>
      </w:r>
      <w:hyperlink w:history="1" r:id="rIdhaqyrb4bzbrrxfqdo9rih">
        <w:r>
          <w:rPr>
            <w:rFonts w:ascii="Arial" w:cs="Arial" w:eastAsia="Arial" w:hAnsi="Arial"/>
            <w:color w:val="1D4ED8"/>
            <w:sz w:val="24"/>
            <w:szCs w:val="24"/>
            <w:u w:val="single"/>
          </w:rPr>
          <w:t xml:space="preserve">приложении № 1</w:t>
        </w:r>
      </w:hyperlink>
      <w:r>
        <w:rPr>
          <w:rFonts w:ascii="Arial" w:cs="Arial" w:eastAsia="Arial" w:hAnsi="Arial"/>
          <w:sz w:val="24"/>
          <w:szCs w:val="24"/>
        </w:rPr>
        <w:t xml:space="preserve"> слова "Комитетом по управлению муниципальным имуществом" заменить словами "Управление муниципальной собственности";</w:t>
      </w:r>
    </w:p>
    <w:p>
      <w:pPr>
        <w:spacing w:after="120"/>
        <w:jc w:val="both"/>
      </w:pPr>
      <w:r>
        <w:rPr>
          <w:rFonts w:ascii="Arial" w:cs="Arial" w:eastAsia="Arial" w:hAnsi="Arial"/>
          <w:sz w:val="24"/>
          <w:szCs w:val="24"/>
        </w:rPr>
        <w:t xml:space="preserve">- пункт 11 дополнить новой частью следующего содержания: "Муниципальное здание или сооружение не может быть предоставлено в срочное (временное) безвозмездное пользование, хозяйственное ведение или оперативное управление отдельно от земельного участка, на котором оно находится. При этом земельный участок при недвижимом имуществе должен быть сформирован и зарегистрирован в надлежащем порядке в государственном управлении по землеустройству и регистрации прав на недвижимое имущество города Бишкек, как объект права муниципальной собственности закрепленный за недвижимым имуществом. Территориальные границы земельного участка определяются на основе документов выдаваемых собственником земельного участка (местное самоуправление) лицу, обладающему правом срочного (временного) безвозмездного пользования, хозяйственного ведения или оперативного управления. В случае, предусмотренном законодательством Кыргызской Республики срочное (временное) безвозмездное пользование, хозяйственное ведение или оперативное управление на земельный участок закрепленный за зданием или сооружением оформляется соответствующими государственными органами";</w:t>
      </w:r>
    </w:p>
    <w:p>
      <w:pPr>
        <w:spacing w:after="120"/>
        <w:jc w:val="both"/>
      </w:pPr>
      <w:r>
        <w:rPr>
          <w:rFonts w:ascii="Arial" w:cs="Arial" w:eastAsia="Arial" w:hAnsi="Arial"/>
          <w:sz w:val="24"/>
          <w:szCs w:val="24"/>
        </w:rPr>
        <w:t xml:space="preserve">- в пункте 12, в пункте 30 после слова "помещений" дополнить словами "и земельного участка закрепленным за ними";</w:t>
      </w:r>
    </w:p>
    <w:p>
      <w:pPr>
        <w:spacing w:after="120"/>
        <w:jc w:val="both"/>
      </w:pPr>
      <w:r>
        <w:rPr>
          <w:rFonts w:ascii="Arial" w:cs="Arial" w:eastAsia="Arial" w:hAnsi="Arial"/>
          <w:sz w:val="24"/>
          <w:szCs w:val="24"/>
        </w:rPr>
        <w:t xml:space="preserve">- в пункте 13, пункте 18, пункте 64, слова "Бишкекским городским Кенешем депутатов" заменить словами "мэрией города Бишкек";</w:t>
      </w:r>
    </w:p>
    <w:p>
      <w:pPr>
        <w:spacing w:after="120"/>
        <w:jc w:val="both"/>
      </w:pPr>
      <w:r>
        <w:rPr>
          <w:rFonts w:ascii="Arial" w:cs="Arial" w:eastAsia="Arial" w:hAnsi="Arial"/>
          <w:sz w:val="24"/>
          <w:szCs w:val="24"/>
        </w:rPr>
        <w:t xml:space="preserve">- пункт 19 дополнить новой частью следующего содержания: "Организации, учреждения и предприятия, получившие право хозяйственного ведения, оперативного управления, и срочного (временного) безвозмездного пользования недвижимым имуществом, находящимся в муниципальной собственности не вправе без письменного согласия собственника отчуждать или иным способом распоряжаться закрепленным за ним имуществом. Имущество, переданное в хозяйственное ведение, оперативное управление, и срочное (временное) безвозмездное пользование не подлежит отчуждению при банкротстве организации, учреждения или предприятия получившие данное право на недвижимое имущество находящимся в муниципальной собственности, и подлежит возврату собственнику, сохраняющему право собственности на данное имущество";</w:t>
      </w:r>
    </w:p>
    <w:p>
      <w:pPr>
        <w:spacing w:after="120"/>
        <w:jc w:val="both"/>
      </w:pPr>
      <w:r>
        <w:rPr>
          <w:rFonts w:ascii="Arial" w:cs="Arial" w:eastAsia="Arial" w:hAnsi="Arial"/>
          <w:sz w:val="24"/>
          <w:szCs w:val="24"/>
        </w:rPr>
        <w:t xml:space="preserve">- пункт 26 дополнить новой частью следующего содержания: "Муниципальное здание или сооружение не может быть предоставлено в аренду с льготной арендной платой отдельно от земельного участка, на котором оно находится. При этом земельный участок при недвижимом имуществе должен быть сформирован и зарегистрирован в надлежащем порядке в государственном управлении по землеустройству и регистрации прав на недвижимое имущество г.Бишкек, как объект права муниципальной собственности закрепленный за недвижимым имуществом. Территориальные границы земельного участка определяются на основе документов выдаваемых собственником земельного участка (местное самоуправление) лицу, обладающему правом аренды с льготной арендной платой. В случае, предусмотренном законодательством Кыргызской Республики аренда с льготной арендной платой на земельный участок, закрепленный за зданием или сооружением, оформляется соответствующими государственными органами";</w:t>
      </w:r>
    </w:p>
    <w:p>
      <w:pPr>
        <w:spacing w:after="120"/>
        <w:jc w:val="both"/>
      </w:pPr>
      <w:r>
        <w:rPr>
          <w:rFonts w:ascii="Arial" w:cs="Arial" w:eastAsia="Arial" w:hAnsi="Arial"/>
          <w:sz w:val="24"/>
          <w:szCs w:val="24"/>
        </w:rPr>
        <w:t xml:space="preserve">- пункт 30 дополнить новой частью следующего содержания: "Муниципальное здание или сооружение не может быть предоставлено в аренду с льготной арендной платой отдельно от земельного участка, на котором оно находится. При этом земельный участок при недвижимом имуществе должен быть сформирован и зарегистрирован в надлежащем порядке в государственном управлении по землеустройству и регистрации прав на недвижимое имущество города Бишкек, как объект права муниципальной собственности закрепленный за недвижимым имуществом. Территориальные границы земельного участка определяются на основе документов выдаваемых собственником земельного участка (местное самоуправление) лицу, обладающему правом аренды с льготной арендной платой. В случае, предусмотренном законодательством Кыргызской Республики аренда с льготной арендной платой на земельный участок, закрепленный за зданием или сооружением, оформляется соответствующими государственными органами";</w:t>
      </w:r>
    </w:p>
    <w:p>
      <w:pPr>
        <w:spacing w:after="120"/>
        <w:jc w:val="both"/>
      </w:pPr>
      <w:r>
        <w:rPr>
          <w:rFonts w:ascii="Arial" w:cs="Arial" w:eastAsia="Arial" w:hAnsi="Arial"/>
          <w:sz w:val="24"/>
          <w:szCs w:val="24"/>
        </w:rPr>
        <w:t xml:space="preserve">- в пункте 36 слова "двух раз в год" заменить словами "одного раза в три года";</w:t>
      </w:r>
    </w:p>
    <w:p>
      <w:pPr>
        <w:spacing w:after="120"/>
        <w:jc w:val="both"/>
      </w:pPr>
      <w:r>
        <w:rPr>
          <w:rFonts w:ascii="Arial" w:cs="Arial" w:eastAsia="Arial" w:hAnsi="Arial"/>
          <w:sz w:val="24"/>
          <w:szCs w:val="24"/>
        </w:rPr>
        <w:t xml:space="preserve">- в пункте 39 слово "Комиссии" заменить словами "мэрии города Бишкек";</w:t>
      </w:r>
    </w:p>
    <w:p>
      <w:pPr>
        <w:spacing w:after="120"/>
        <w:jc w:val="both"/>
      </w:pPr>
      <w:r>
        <w:rPr>
          <w:rFonts w:ascii="Arial" w:cs="Arial" w:eastAsia="Arial" w:hAnsi="Arial"/>
          <w:sz w:val="24"/>
          <w:szCs w:val="24"/>
        </w:rPr>
        <w:t xml:space="preserve">- в пункте 40 после слов "Комиссией вносится" дополнить словами "мэру города Бишкек";</w:t>
      </w:r>
    </w:p>
    <w:p>
      <w:pPr>
        <w:spacing w:after="120"/>
        <w:jc w:val="both"/>
      </w:pPr>
      <w:r>
        <w:rPr>
          <w:rFonts w:ascii="Arial" w:cs="Arial" w:eastAsia="Arial" w:hAnsi="Arial"/>
          <w:sz w:val="24"/>
          <w:szCs w:val="24"/>
        </w:rPr>
        <w:t xml:space="preserve">- в пункте 54 слова "трех лет" заменить словами "пяти лет";</w:t>
      </w:r>
    </w:p>
    <w:p>
      <w:pPr>
        <w:spacing w:after="120"/>
        <w:jc w:val="both"/>
      </w:pPr>
      <w:r>
        <w:rPr>
          <w:rFonts w:ascii="Arial" w:cs="Arial" w:eastAsia="Arial" w:hAnsi="Arial"/>
          <w:sz w:val="24"/>
          <w:szCs w:val="24"/>
        </w:rPr>
        <w:t xml:space="preserve">- в пункте 81 слова "Бишкекский городской Кенеш депутатов" заменить словами "мэрию города Бишкек";</w:t>
      </w:r>
    </w:p>
    <w:p>
      <w:pPr>
        <w:spacing w:after="120"/>
        <w:jc w:val="both"/>
      </w:pPr>
      <w:r>
        <w:rPr>
          <w:rFonts w:ascii="Arial" w:cs="Arial" w:eastAsia="Arial" w:hAnsi="Arial"/>
          <w:sz w:val="24"/>
          <w:szCs w:val="24"/>
        </w:rPr>
        <w:t xml:space="preserve">- в пункте 84, и в подпункте а) пункта 86 слово "однократной" заменить словом "трехкратной";</w:t>
      </w:r>
    </w:p>
    <w:p>
      <w:pPr>
        <w:spacing w:after="120"/>
        <w:jc w:val="both"/>
      </w:pPr>
      <w:r>
        <w:rPr>
          <w:rFonts w:ascii="Arial" w:cs="Arial" w:eastAsia="Arial" w:hAnsi="Arial"/>
          <w:sz w:val="24"/>
          <w:szCs w:val="24"/>
        </w:rPr>
        <w:t xml:space="preserve">- подпункт в) пункта 86 изложить в следующей редакции "В случае не внесения более двух раз подряд по истечении установленного договором срока платежа арендной платы, по письменному уведомлению Управления о расторжении договора аренды с рыночной арендной платой арендатор обязан в десятидневный срок с момента получения данного уведомления освободить занимаемое недвижимое имущество и передать его по акту приема-передачи в Управление. При подписании договора аренды с рыночной арендной платой арендатор принимает условия договора, что в случае отказа арендатора в досудебном порядке расторгнуть договор аренды в связи с возникновением задолженности по арендной плате свыше двух месяцев Управление имеет право обратиться в суд с исковым заявлением о расторжении договора аренды с рыночной арендной платой. При обращении Управления в суд арендатор признает и обязуется оплатить обоснованную сумму задолженности, начисленную на данную сумму неустойку и штраф, а также все судебные издержки понесенные Управлением при обращении в суд";</w:t>
      </w:r>
    </w:p>
    <w:p>
      <w:pPr>
        <w:spacing w:after="120"/>
        <w:jc w:val="both"/>
      </w:pPr>
      <w:r>
        <w:rPr>
          <w:rFonts w:ascii="Arial" w:cs="Arial" w:eastAsia="Arial" w:hAnsi="Arial"/>
          <w:sz w:val="24"/>
          <w:szCs w:val="24"/>
        </w:rPr>
        <w:t xml:space="preserve">- в абзаце 3 пункта 115 слова "Бишкекского городского Кенеша депутатов" заменить словами "мэрии города Бишкек";</w:t>
      </w:r>
    </w:p>
    <w:p>
      <w:pPr>
        <w:spacing w:after="120"/>
        <w:jc w:val="both"/>
      </w:pPr>
      <w:r>
        <w:rPr>
          <w:rFonts w:ascii="Arial" w:cs="Arial" w:eastAsia="Arial" w:hAnsi="Arial"/>
          <w:sz w:val="24"/>
          <w:szCs w:val="24"/>
        </w:rPr>
        <w:t xml:space="preserve">- пункт 117 изложить в следующей редакции "Процент отчислений в Бишкекский городской бюджет от арендной платы объектов сдаваемых пользователями в субаренду составляет:</w:t>
      </w:r>
    </w:p>
    <w:p>
      <w:pPr>
        <w:spacing w:after="120"/>
        <w:jc w:val="both"/>
      </w:pPr>
      <w:r>
        <w:rPr>
          <w:rFonts w:ascii="Arial" w:cs="Arial" w:eastAsia="Arial" w:hAnsi="Arial"/>
          <w:sz w:val="24"/>
          <w:szCs w:val="24"/>
        </w:rPr>
        <w:t xml:space="preserve">- для объектов соц. инфраструктуры - 50%;</w:t>
      </w:r>
    </w:p>
    <w:p>
      <w:pPr>
        <w:spacing w:after="120"/>
        <w:jc w:val="both"/>
      </w:pPr>
      <w:r>
        <w:rPr>
          <w:rFonts w:ascii="Arial" w:cs="Arial" w:eastAsia="Arial" w:hAnsi="Arial"/>
          <w:sz w:val="24"/>
          <w:szCs w:val="24"/>
        </w:rPr>
        <w:t xml:space="preserve">- для объектов хозяйствующих субъектов - 70%";</w:t>
      </w:r>
    </w:p>
    <w:p>
      <w:pPr>
        <w:spacing w:after="120"/>
        <w:jc w:val="both"/>
      </w:pPr>
      <w:r>
        <w:rPr>
          <w:rFonts w:ascii="Arial" w:cs="Arial" w:eastAsia="Arial" w:hAnsi="Arial"/>
          <w:sz w:val="24"/>
          <w:szCs w:val="24"/>
        </w:rPr>
        <w:t xml:space="preserve">- пункт 120 изложить в следующей редакции "Фонд управления формируется из средств, поступающих от аренды и продажи объектов недвижимости, находящихся в муниципальной собственности города Бишкек в размере:</w:t>
      </w:r>
    </w:p>
    <w:p>
      <w:pPr>
        <w:spacing w:after="120"/>
        <w:jc w:val="both"/>
      </w:pPr>
      <w:r>
        <w:rPr>
          <w:rFonts w:ascii="Arial" w:cs="Arial" w:eastAsia="Arial" w:hAnsi="Arial"/>
          <w:sz w:val="24"/>
          <w:szCs w:val="24"/>
        </w:rPr>
        <w:t xml:space="preserve">- 2% от суммы арендной платы, поступившей по всем видам аренды объектов недвижимости, находящихся в муниципальной собственности города Бишкек;</w:t>
      </w:r>
    </w:p>
    <w:p>
      <w:pPr>
        <w:spacing w:after="120"/>
        <w:jc w:val="both"/>
      </w:pPr>
      <w:r>
        <w:rPr>
          <w:rFonts w:ascii="Arial" w:cs="Arial" w:eastAsia="Arial" w:hAnsi="Arial"/>
          <w:sz w:val="24"/>
          <w:szCs w:val="24"/>
        </w:rPr>
        <w:t xml:space="preserve">- 2% от суммы продажи объектов недвижимости, находящихся в муниципальной собственности города Бишкек, в собственность юридических и физических лиц;</w:t>
      </w:r>
    </w:p>
    <w:p>
      <w:pPr>
        <w:spacing w:after="120"/>
        <w:jc w:val="both"/>
      </w:pPr>
      <w:r>
        <w:rPr>
          <w:rFonts w:ascii="Arial" w:cs="Arial" w:eastAsia="Arial" w:hAnsi="Arial"/>
          <w:sz w:val="24"/>
          <w:szCs w:val="24"/>
        </w:rPr>
        <w:t xml:space="preserve">- 2% от суммы продажи земельных участков, находящихся в муниципальной собственности города Бишкек, в собственность юридических и физических лиц";</w:t>
      </w:r>
    </w:p>
    <w:p>
      <w:pPr>
        <w:spacing w:after="120"/>
        <w:jc w:val="both"/>
      </w:pPr>
      <w:r>
        <w:rPr>
          <w:rFonts w:ascii="Arial" w:cs="Arial" w:eastAsia="Arial" w:hAnsi="Arial"/>
          <w:sz w:val="24"/>
          <w:szCs w:val="24"/>
        </w:rPr>
        <w:t xml:space="preserve">- в подпункт 1 пункта 121 после слов "документации по ним" дополнить словами следующего содержания "а так же судебные издержки по защите прав муниципальной собственности";</w:t>
      </w:r>
    </w:p>
    <w:p>
      <w:pPr>
        <w:spacing w:after="120"/>
        <w:jc w:val="both"/>
      </w:pPr>
      <w:r>
        <w:rPr>
          <w:rFonts w:ascii="Arial" w:cs="Arial" w:eastAsia="Arial" w:hAnsi="Arial"/>
          <w:sz w:val="24"/>
          <w:szCs w:val="24"/>
        </w:rPr>
        <w:t xml:space="preserve">- пункт 121 дополнить подпунктом следующего содержания: "5. Государственная регистрация права муниципальной собственности на недвижимое имущество города Бишкек согласно Списка "МС" и дополнений к нему";</w:t>
      </w:r>
    </w:p>
    <w:p>
      <w:pPr>
        <w:spacing w:after="120"/>
        <w:jc w:val="both"/>
      </w:pPr>
      <w:r>
        <w:rPr>
          <w:rFonts w:ascii="Arial" w:cs="Arial" w:eastAsia="Arial" w:hAnsi="Arial"/>
          <w:sz w:val="24"/>
          <w:szCs w:val="24"/>
        </w:rPr>
        <w:t xml:space="preserve">- пункт 133 изложить в следующей редакции: "Управление в течение двух недель с момента утверждения Мэрией города Бишкек Перечня № 3 и утверждения Бишкекским городским Кенешем депутатов Перечня № 4 обязано письменно уведомить об этом физические и юридические лица, имеющие в пользовании или аренде объекты недвижимости, указанные в Перечне № 3 или Перечне № 4.".</w:t>
      </w:r>
    </w:p>
    <w:p>
      <w:pPr>
        <w:spacing w:after="120"/>
        <w:jc w:val="both"/>
      </w:pPr>
      <w:r>
        <w:rPr>
          <w:rFonts w:ascii="Arial" w:cs="Arial" w:eastAsia="Arial" w:hAnsi="Arial"/>
          <w:sz w:val="24"/>
          <w:szCs w:val="24"/>
        </w:rPr>
        <w:t xml:space="preserve">Дополнить положение новой главой VII следующего содержания:</w:t>
      </w:r>
    </w:p>
    <w:p>
      <w:pPr>
        <w:spacing w:after="120"/>
        <w:jc w:val="both"/>
      </w:pPr>
      <w:r>
        <w:rPr>
          <w:rFonts w:ascii="Arial" w:cs="Arial" w:eastAsia="Arial" w:hAnsi="Arial"/>
          <w:sz w:val="24"/>
          <w:szCs w:val="24"/>
        </w:rPr>
        <w:t xml:space="preserve">"VII. ГОСУДАРСТВЕННАЯ РЕГИСТРАЦИЯ ПРАВА МУНИЦИПАЛЬНОЙ СОБСТВЕННОСТИ НА ИМУЩЕСТВО ГОРОДА БИШКЕК</w:t>
      </w:r>
    </w:p>
    <w:p>
      <w:pPr>
        <w:spacing w:after="120"/>
        <w:jc w:val="both"/>
      </w:pPr>
      <w:r>
        <w:rPr>
          <w:rFonts w:ascii="Arial" w:cs="Arial" w:eastAsia="Arial" w:hAnsi="Arial"/>
          <w:sz w:val="24"/>
          <w:szCs w:val="24"/>
        </w:rPr>
        <w:t xml:space="preserve">134. В соответствии с законом Кыргызской Республики "О муниципальной собственности на имущество" от 15 марта 2002 года № 37 права на муниципальную собственность, а также ограничения по этим правам, их возникновение, передача или прекращение регистрируются в государственных регистрационных органах соответствующей территории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При государственной регистрации прав на недвижимое имущество, находящееся в муниципальной собственности, как собственник указывается соответствующий орган местного самоуправления.</w:t>
      </w:r>
    </w:p>
    <w:p>
      <w:pPr>
        <w:spacing w:after="120"/>
        <w:jc w:val="both"/>
      </w:pPr>
      <w:r>
        <w:rPr>
          <w:rFonts w:ascii="Arial" w:cs="Arial" w:eastAsia="Arial" w:hAnsi="Arial"/>
          <w:sz w:val="24"/>
          <w:szCs w:val="24"/>
        </w:rPr>
        <w:t xml:space="preserve">В случае если орган местного самоуправления предоставил физическому или юридическому лицу права пользования недвижимым имуществом, находящимся в муниципальной собственности, в соответствующих разделах регистрационной карточки указывается имя держателя права пользования, а орган местного самоуправления регистрируются как собственник.</w:t>
      </w:r>
    </w:p>
    <w:p>
      <w:pPr>
        <w:spacing w:after="120"/>
        <w:jc w:val="both"/>
      </w:pPr>
      <w:r>
        <w:rPr>
          <w:rFonts w:ascii="Arial" w:cs="Arial" w:eastAsia="Arial" w:hAnsi="Arial"/>
          <w:sz w:val="24"/>
          <w:szCs w:val="24"/>
        </w:rPr>
        <w:t xml:space="preserve">Правоустанавливающими документами на объекты муниципальной собственности являются законы, указы Президента Кыргызской Республики, постановления Правительства Кыргызской Республики, решения суда, договоры и иные сделки, а также другие предусмотренные законодательством Кыргызской Республики акты, устанавливающие право муниципальной собственности на имущество.</w:t>
      </w:r>
    </w:p>
    <w:p>
      <w:pPr>
        <w:spacing w:after="120"/>
        <w:jc w:val="both"/>
      </w:pPr>
      <w:r>
        <w:rPr>
          <w:rFonts w:ascii="Arial" w:cs="Arial" w:eastAsia="Arial" w:hAnsi="Arial"/>
          <w:sz w:val="24"/>
          <w:szCs w:val="24"/>
        </w:rPr>
        <w:t xml:space="preserve">Зарегистрированное право собственности на муниципальное имущество может быть оспорено только в судебном порядке.</w:t>
      </w:r>
    </w:p>
    <w:p>
      <w:pPr>
        <w:spacing w:after="120"/>
        <w:jc w:val="both"/>
      </w:pPr>
      <w:r>
        <w:rPr>
          <w:rFonts w:ascii="Arial" w:cs="Arial" w:eastAsia="Arial" w:hAnsi="Arial"/>
          <w:sz w:val="24"/>
          <w:szCs w:val="24"/>
        </w:rPr>
        <w:t xml:space="preserve">135. Регистрация права муниципальной собственности на имущество является приоритетной задачей для органов местного самоуправления города Бишкек и производиться поэтапно, в рамках выделенных средств из местного бюджета и других поступлений.</w:t>
      </w:r>
    </w:p>
    <w:p>
      <w:pPr>
        <w:spacing w:after="120"/>
        <w:jc w:val="both"/>
      </w:pPr>
      <w:r>
        <w:rPr>
          <w:rFonts w:ascii="Arial" w:cs="Arial" w:eastAsia="Arial" w:hAnsi="Arial"/>
          <w:sz w:val="24"/>
          <w:szCs w:val="24"/>
        </w:rPr>
        <w:t xml:space="preserve">136. Список недвижимого имущества находящегося или переходящего в муниципальную собственность города Бишкек (далее - Список "МС") формируется Управлением муниципальной собственности (далее - Управлением) с участием других заинтересованных структурных подразделений мэрии города Бишкек и вносится на утверждение сессии Бишкекского городского Кенеша депутатов.</w:t>
      </w:r>
    </w:p>
    <w:p>
      <w:pPr>
        <w:spacing w:after="120"/>
        <w:jc w:val="both"/>
      </w:pPr>
      <w:r>
        <w:rPr>
          <w:rFonts w:ascii="Arial" w:cs="Arial" w:eastAsia="Arial" w:hAnsi="Arial"/>
          <w:sz w:val="24"/>
          <w:szCs w:val="24"/>
        </w:rPr>
        <w:t xml:space="preserve">137. Вновь приобретенное имущество вносится дополнительным пунктом в Список "МС" и предоставляется на утверждение сессии Бишкекского городского Кенеша депутатов.</w:t>
      </w:r>
    </w:p>
    <w:p>
      <w:pPr>
        <w:spacing w:after="120"/>
        <w:jc w:val="both"/>
      </w:pPr>
      <w:r>
        <w:rPr>
          <w:rFonts w:ascii="Arial" w:cs="Arial" w:eastAsia="Arial" w:hAnsi="Arial"/>
          <w:sz w:val="24"/>
          <w:szCs w:val="24"/>
        </w:rPr>
        <w:t xml:space="preserve">138. Бишкекский городской Кенеш депутатов утвердив Список "МС" поручает Управлению произвести Государственную регистрацию утвержденного муниципального имущества города Бишкек в государственном регистрационном органе города Бишкек в рамках выделенных средств из местного бюджета на данные цели или за счет денежных средств Управления, статья "Фонд управления".</w:t>
      </w:r>
    </w:p>
    <w:p>
      <w:pPr>
        <w:spacing w:after="120"/>
        <w:jc w:val="both"/>
      </w:pPr>
      <w:r>
        <w:rPr>
          <w:rFonts w:ascii="Arial" w:cs="Arial" w:eastAsia="Arial" w:hAnsi="Arial"/>
          <w:sz w:val="24"/>
          <w:szCs w:val="24"/>
        </w:rPr>
        <w:t xml:space="preserve">Реестр объектов муниципальной собственности города Бишкек состоит из Списка "МС" и принятыми в последствии дополнениями Списка "МС".</w:t>
      </w:r>
    </w:p>
    <w:p>
      <w:pPr>
        <w:spacing w:after="120"/>
        <w:jc w:val="both"/>
      </w:pPr>
      <w:r>
        <w:rPr>
          <w:rFonts w:ascii="Arial" w:cs="Arial" w:eastAsia="Arial" w:hAnsi="Arial"/>
          <w:sz w:val="24"/>
          <w:szCs w:val="24"/>
        </w:rPr>
        <w:t xml:space="preserve">Не реже одного раза в год Управление предоставляет Бишкекскому Кенешу депутатов отчет о перечне недвижимого имущества прошедшего государственную регистрацию в государственном регистрационном органе города Бишкек.".</w:t>
      </w:r>
    </w:p>
    <w:p>
      <w:pPr>
        <w:spacing w:after="120"/>
        <w:jc w:val="both"/>
      </w:pPr>
      <w:r>
        <w:rPr>
          <w:rFonts w:ascii="Arial" w:cs="Arial" w:eastAsia="Arial" w:hAnsi="Arial"/>
          <w:sz w:val="24"/>
          <w:szCs w:val="24"/>
        </w:rPr>
        <w:t xml:space="preserve">2. Опубликовать настоящее постановление в средствах массовой информации.</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постоянную комиссию по инвестициям, муниципальной собственности, предпринимательской деятельности и внешнеэкономическим связям (Дебуля А.Ю.) и вице-мэра города Бишкек Филатова А.В.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Бишкекского</w:t>
      </w:r>
      <w:r>
        <w:rPr>
          <w:rFonts w:ascii="Arial" w:cs="Arial" w:eastAsia="Arial" w:hAnsi="Arial"/>
          <w:sz w:val="24"/>
          <w:szCs w:val="24"/>
        </w:rPr>
        <w:t xml:space="preserve">	</w:t>
      </w:r>
      <w:r>
        <w:rPr>
          <w:rFonts w:ascii="Arial" w:cs="Arial" w:eastAsia="Arial" w:hAnsi="Arial"/>
          <w:sz w:val="24"/>
          <w:szCs w:val="24"/>
        </w:rPr>
        <w:t xml:space="preserve">А.Осмоналиев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ocj9xfesbknzwaqi-d40">
      <w:r>
        <w:rPr>
          <w:rFonts w:ascii="Arial" w:cs="Arial" w:eastAsia="Arial" w:hAnsi="Arial"/>
          <w:color w:val="132D3F"/>
          <w:sz w:val="16"/>
          <w:szCs w:val="16"/>
          <w:u w:val="single"/>
        </w:rPr>
        <w:t xml:space="preserve">dalil.kg/document/23952</w:t>
      </w:r>
    </w:hyperlink>
  </w:p>
  <w:p>
    <w:pPr>
      <w:spacing w:after="0" w:before="40"/>
      <w:jc w:val="center"/>
    </w:pPr>
    <w:hyperlink w:history="1" r:id="rIdstjngd4avba_2js-hgs8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xdak-8aw7svjivmlmrra" Type="http://schemas.openxmlformats.org/officeDocument/2006/relationships/hyperlink" Target="https://dalil.kg/document/433388" TargetMode="External"/><Relationship Id="rIdkc51bukghpxdyaazs1bz9" Type="http://schemas.openxmlformats.org/officeDocument/2006/relationships/hyperlink" Target="https://dalil.kg/document/23011" TargetMode="External"/><Relationship Id="rIdhaqyrb4bzbrrxfqdo9rih" Type="http://schemas.openxmlformats.org/officeDocument/2006/relationships/hyperlink" Target="https://dalil.kg/document/23011#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ocj9xfesbknzwaqi-d40" Type="http://schemas.openxmlformats.org/officeDocument/2006/relationships/hyperlink" Target="https://dalil.kg/document/23952" TargetMode="External"/><Relationship Id="rIdstjngd4avba_2js-hgs8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2026-09-26T04:45:29.817Z</dcterms:created>
  <dcterms:modified xsi:type="dcterms:W3CDTF">2026-09-26T04:45:29.817Z</dcterms:modified>
</cp:coreProperties>
</file>

<file path=docProps/custom.xml><?xml version="1.0" encoding="utf-8"?>
<Properties xmlns="http://schemas.openxmlformats.org/officeDocument/2006/custom-properties" xmlns:vt="http://schemas.openxmlformats.org/officeDocument/2006/docPropsVTypes"/>
</file>