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o39i9linvsrakpmf3hd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января 2012 года № 16г.Бишкек, Дом Правительства от 30 октября 2000 года УП № 304                  УКАЗ ПРЕЗИДЕНТА КЫРГЫЗСКОЙ РЕСПУБЛИКИ           О внесении изменений и дополнений в Указ Президента             Кыргызской Республики "Об утверждении Реестра           государственных должностей Кыргызской Республики"                       от 3 июля 2000 года № 167     В целях приведения государственных  должностей  в  соответствие  сдействующим законодательством Кыргызской Республики постановляю:    1. Внести в Перечень  государственных  должностей  государственнойслужбы  Кыргызской  Республики приложения  2  Реестра  государственныхдолжностей  Кыргызской  Республики,  утвержденного  </w:t>
      </w:r>
      <w:hyperlink w:history="1" r:id="rIdsr4m54gwgu2zviykb6nt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Реестра   государственныхдолжностей Кыргызской Республики" от 3 июля 2000 года № 167  следующиеизменения и дополнения:    В разделе XVI "Государственные должности государственных  служащихнекоторых министерств":    - в подразделе "Министерство обороны Кыргызской Республики":    в  части   первой  "Высшая  должность"  абзац  второй  изложить  вследующей редакции:    "Начальник  Главного  штаба Вооруженных сил -  первый  заместительминистра";    часть вторую  "Главная  должность"  дополнить новым абзацем первымследующего содержания:    "Начальник главного управления";    абзацы первый-тринадцатый считать абзацами вторым-четырнадцатым;    абзац  третий  дополнить словами: ", командир  бригады,  начальникотряда";    абзацы шестой и седьмой изложить в следующей редакции:    "Заместитель    начальника   главного   управления,    заместительначальника управления    Начальник    управления    в   главном    управлении,    начальниксамостоятельного отдела";    - в части третьей "Старшая должность";    абзац третий дополнить словами: ", службы";    в абзаце восьмом после слова "эскадрильи"  дополнить  словами:  ",начальник заставы";    -   в   подразделе   "Министерство  внутренних   дел    КыргызскойРеспублики":    части вторую "Главная должность",  третью  "Старшая  должность"  ичетвертую "Младшая должность" изложить в следующей редакции:                           "Главная должность     Начальник штаба внутренних войск    Заместитель командующего внутренними войсками    Заместитель   начальника  штаба  внутренних  войск   -   начальник    управления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оперуполномоченный,  старший следователь по  особо  важным    делам    Старший следователь    Старший оперуполномоченный    Старший инспектор, эксперт, инженер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    эпидемиологической станции    Начальник паспортного стола    Помощник начальника дежурной части - оперативный дежурный    Ведущий специалист    Начальник военизированной пожарной части                            Младшая должность     Старший помощник,  помощник начальника отдела,  отделения,  службы    внутренних войск    Офицер управления бригады,  полка, отдельного батальона внутренних    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Оперуполномоченный    Следователь    Эксперт    Старший референт    Референт    Дежурный пункта централизованной охраны    Дежурный помощник  начальника  колонии,  следственного  изолятора,    больницы    Младший инспектор    Руководитель духового оркестра    Специалист I и II категории    Специалист    Должности младшего и рядового состава отделов,  отделений, служб и    подразделений органов внутренних дел".    2.  Правительству Кыргызской Республики привести  свои  решения  всоответствие с настоящим Указом.    3. Настоящий Указ вступает в силу с 1 ноября 2000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gnmamsxjs3wlclu-df0">
      <w:r>
        <w:rPr>
          <w:rFonts w:ascii="Arial" w:cs="Arial" w:eastAsia="Arial" w:hAnsi="Arial"/>
          <w:color w:val="132D3F"/>
          <w:sz w:val="16"/>
          <w:szCs w:val="16"/>
          <w:u w:val="single"/>
        </w:rPr>
        <w:t xml:space="preserve">dalil.kg/document/2466</w:t>
      </w:r>
    </w:hyperlink>
  </w:p>
  <w:p>
    <w:pPr>
      <w:spacing w:after="0" w:before="40"/>
      <w:jc w:val="center"/>
    </w:pPr>
    <w:hyperlink w:history="1" r:id="rIdwnmmrzszt7loeopyqrv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39i9linvsrakpmf3hdg" Type="http://schemas.openxmlformats.org/officeDocument/2006/relationships/hyperlink" Target="https://dalil.kg/document/61261" TargetMode="External"/><Relationship Id="rIdsr4m54gwgu2zviykb6nt0" Type="http://schemas.openxmlformats.org/officeDocument/2006/relationships/hyperlink" Target="https://dalil.kg/document/23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gnmamsxjs3wlclu-df0" Type="http://schemas.openxmlformats.org/officeDocument/2006/relationships/hyperlink" Target="https://dalil.kg/document/2466" TargetMode="External"/><Relationship Id="rIdwnmmrzszt7loeopyqrv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2026-09-24T08:02:41.568Z</dcterms:created>
  <dcterms:modified xsi:type="dcterms:W3CDTF">2026-09-24T08:02:41.568Z</dcterms:modified>
</cp:coreProperties>
</file>

<file path=docProps/custom.xml><?xml version="1.0" encoding="utf-8"?>
<Properties xmlns="http://schemas.openxmlformats.org/officeDocument/2006/custom-properties" xmlns:vt="http://schemas.openxmlformats.org/officeDocument/2006/docPropsVTypes"/>
</file>