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УТРАЧИВАЕТ СИЛУ
 в соответствии с </w:t>
      </w:r>
      <w:hyperlink w:history="1" r:id="rIdvnkynhe2numtcdwcbyuv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14 января 2020 года № 141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w:t>
      </w:r>
      <w:r>
        <w:rPr>
          <w:rFonts w:ascii="Arial" w:cs="Arial" w:eastAsia="Arial" w:hAnsi="Arial"/>
          <w:sz w:val="24"/>
          <w:szCs w:val="24"/>
        </w:rPr>
        <w:t xml:space="preserve">постановлению</w:t>
      </w:r>
      <w:r>
        <w:rPr>
          <w:rFonts w:ascii="Arial" w:cs="Arial" w:eastAsia="Arial" w:hAnsi="Arial"/>
          <w:sz w:val="24"/>
          <w:szCs w:val="24"/>
        </w:rPr>
        <w:t xml:space="preserve"> Бишкекского городского кенеша от
 20 декабря 2011 года N 288</w:t>
      </w:r>
    </w:p>
    <w:p>
      <w:pPr>
        <w:spacing w:after="48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и условиях предоставления прав аренды на земельные участки, находящиеся в муниципальной собственности города Бишкек под объекты облегченного типа</w:t>
      </w:r>
    </w:p>
    <w:p>
      <w:pPr>
        <w:spacing w:after="240"/>
        <w:jc w:val="center"/>
      </w:pPr>
      <w:r>
        <w:rPr>
          <w:rFonts w:ascii="Arial" w:cs="Arial" w:eastAsia="Arial" w:hAnsi="Arial"/>
          <w:i/>
          <w:iCs/>
          <w:sz w:val="24"/>
          <w:szCs w:val="24"/>
        </w:rPr>
        <w:t xml:space="preserve">(В редакции постановлений Бишкекского горкенеша от </w:t>
      </w:r>
      <w:hyperlink w:history="1" r:id="rIduohiv87mq_jkcwwdcssrg">
        <w:r>
          <w:rPr>
            <w:rFonts w:ascii="Arial" w:cs="Arial" w:eastAsia="Arial" w:hAnsi="Arial"/>
            <w:i/>
            <w:iCs/>
            <w:color w:val="1D4ED8"/>
            <w:sz w:val="24"/>
            <w:szCs w:val="24"/>
            <w:u w:val="single"/>
          </w:rPr>
          <w:t xml:space="preserve">30 июня 2016 года № 193</w:t>
        </w:r>
      </w:hyperlink>
      <w:r>
        <w:rPr>
          <w:rFonts w:ascii="Arial" w:cs="Arial" w:eastAsia="Arial" w:hAnsi="Arial"/>
          <w:i/>
          <w:iCs/>
          <w:sz w:val="24"/>
          <w:szCs w:val="24"/>
        </w:rPr>
        <w:t xml:space="preserve">, </w:t>
      </w:r>
      <w:hyperlink w:history="1" r:id="rIdbipxkdsnmdejyijoe947d">
        <w:r>
          <w:rPr>
            <w:rFonts w:ascii="Arial" w:cs="Arial" w:eastAsia="Arial" w:hAnsi="Arial"/>
            <w:i/>
            <w:iCs/>
            <w:color w:val="1D4ED8"/>
            <w:sz w:val="24"/>
            <w:szCs w:val="24"/>
            <w:u w:val="single"/>
          </w:rPr>
          <w:t xml:space="preserve">5 апреля 2018 года № 62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I. Общие положения</w:t>
      </w:r>
    </w:p>
    <w:p>
      <w:pPr>
        <w:spacing w:after="120"/>
        <w:ind w:firstLine="397"/>
        <w:jc w:val="both"/>
      </w:pPr>
      <w:r>
        <w:rPr>
          <w:rFonts w:ascii="Arial" w:cs="Arial" w:eastAsia="Arial" w:hAnsi="Arial"/>
          <w:sz w:val="24"/>
          <w:szCs w:val="24"/>
        </w:rPr>
        <w:t xml:space="preserve">1. Настоящее Положение о порядке и условиях предоставления прав аренды на земельные участи, находящиеся в муниципальной собственности города Бишкек (далее - Положение), разработано в соответствии с </w:t>
      </w:r>
      <w:hyperlink w:history="1" r:id="rIdutgysjobv6xqgu7dn0wy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Земельным </w:t>
      </w:r>
      <w:hyperlink w:history="1" r:id="rIdwgci-5mfeut_s_iys8oh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Гражданским </w:t>
      </w:r>
      <w:hyperlink w:history="1" r:id="rId4-uh7ybvjozaw3gytofr8">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cskqjdivcd_t2169q9n5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муниципальной собственности на имущество", другими нормативными правовыми актами Кыргызской Республики и устанавливает порядок и условия предоставления прав аренды на земельные участки, находящиеся в муниципальной собственности города Бишкек (далее - земельные участки), для размещения объектов облегченного типа.</w:t>
      </w:r>
    </w:p>
    <w:p>
      <w:pPr>
        <w:spacing w:after="200" w:before="200"/>
        <w:jc w:val="center"/>
      </w:pPr>
      <w:r>
        <w:rPr>
          <w:rFonts w:ascii="Arial" w:cs="Arial" w:eastAsia="Arial" w:hAnsi="Arial"/>
          <w:b/>
          <w:bCs/>
          <w:sz w:val="24"/>
          <w:szCs w:val="24"/>
        </w:rPr>
        <w:t xml:space="preserve">II. Понятия, применяемые в настоящем Положении</w:t>
      </w:r>
    </w:p>
    <w:p>
      <w:pPr>
        <w:spacing w:after="120"/>
        <w:ind w:firstLine="397"/>
        <w:jc w:val="both"/>
      </w:pPr>
      <w:r>
        <w:rPr>
          <w:rFonts w:ascii="Arial" w:cs="Arial" w:eastAsia="Arial" w:hAnsi="Arial"/>
          <w:sz w:val="24"/>
          <w:szCs w:val="24"/>
        </w:rPr>
        <w:t xml:space="preserve">2. Понятия, применяемые в настоящем Положении:</w:t>
      </w:r>
    </w:p>
    <w:p>
      <w:pPr>
        <w:spacing w:after="120"/>
        <w:ind w:firstLine="397"/>
        <w:jc w:val="both"/>
      </w:pPr>
      <w:r>
        <w:rPr>
          <w:rFonts w:ascii="Arial" w:cs="Arial" w:eastAsia="Arial" w:hAnsi="Arial"/>
          <w:sz w:val="24"/>
          <w:szCs w:val="24"/>
        </w:rPr>
        <w:t xml:space="preserve">аукцион - форма торгов, при которой победителем является лицо, предложившее наивысшую цену;</w:t>
      </w:r>
    </w:p>
    <w:p>
      <w:pPr>
        <w:spacing w:after="120"/>
        <w:ind w:firstLine="397"/>
        <w:jc w:val="both"/>
      </w:pPr>
      <w:r>
        <w:rPr>
          <w:rFonts w:ascii="Arial" w:cs="Arial" w:eastAsia="Arial" w:hAnsi="Arial"/>
          <w:sz w:val="24"/>
          <w:szCs w:val="24"/>
        </w:rPr>
        <w:t xml:space="preserve">гарантийный взнос - денежная сумма, вносимая претендентом, изъявившим желание участвовать в торгах с целью приобретения прав на земельный участок;</w:t>
      </w:r>
    </w:p>
    <w:p>
      <w:pPr>
        <w:spacing w:after="120"/>
        <w:ind w:firstLine="397"/>
        <w:jc w:val="both"/>
      </w:pPr>
      <w:r>
        <w:rPr>
          <w:rFonts w:ascii="Arial" w:cs="Arial" w:eastAsia="Arial" w:hAnsi="Arial"/>
          <w:sz w:val="24"/>
          <w:szCs w:val="24"/>
        </w:rPr>
        <w:t xml:space="preserve">градостроительный регламент - совокупность установленных градостроительной документацией, правилами застройки и землепользования параметров и видов разрешенного использования земельных участков и иных объектов недвижимости, а также допустимых изменений объектов недвижимости при осуществлении градостроительной деятельности в городе Бишкек;</w:t>
      </w:r>
    </w:p>
    <w:p>
      <w:pPr>
        <w:spacing w:after="120"/>
        <w:ind w:firstLine="397"/>
        <w:jc w:val="both"/>
      </w:pPr>
      <w:r>
        <w:rPr>
          <w:rFonts w:ascii="Arial" w:cs="Arial" w:eastAsia="Arial" w:hAnsi="Arial"/>
          <w:sz w:val="24"/>
          <w:szCs w:val="24"/>
        </w:rPr>
        <w:t xml:space="preserve">градостроительная документация - документы проектов районной планировки, генеральный план, проекты детальной планировки, межевания, застройки кварталов, градостроительных узлов и других элементов планировочной структуры города Бишкек;</w:t>
      </w:r>
    </w:p>
    <w:p>
      <w:pPr>
        <w:spacing w:after="120"/>
        <w:ind w:firstLine="397"/>
        <w:jc w:val="both"/>
      </w:pPr>
      <w:r>
        <w:rPr>
          <w:rFonts w:ascii="Arial" w:cs="Arial" w:eastAsia="Arial" w:hAnsi="Arial"/>
          <w:sz w:val="24"/>
          <w:szCs w:val="24"/>
        </w:rPr>
        <w:t xml:space="preserve">конкурс - продажа предмета торгов в случаях, когда от покупателей требуется выполнение определенных условий по отношению к предмету торгов;</w:t>
      </w:r>
    </w:p>
    <w:p>
      <w:pPr>
        <w:spacing w:after="120"/>
        <w:ind w:firstLine="397"/>
        <w:jc w:val="both"/>
      </w:pPr>
      <w:r>
        <w:rPr>
          <w:rFonts w:ascii="Arial" w:cs="Arial" w:eastAsia="Arial" w:hAnsi="Arial"/>
          <w:sz w:val="24"/>
          <w:szCs w:val="24"/>
        </w:rPr>
        <w:t xml:space="preserve">лот - конкретный земельный участок, права на который выставляются на торгах;</w:t>
      </w:r>
    </w:p>
    <w:p>
      <w:pPr>
        <w:spacing w:after="120"/>
        <w:ind w:firstLine="397"/>
        <w:jc w:val="both"/>
      </w:pPr>
      <w:r>
        <w:rPr>
          <w:rFonts w:ascii="Arial" w:cs="Arial" w:eastAsia="Arial" w:hAnsi="Arial"/>
          <w:sz w:val="24"/>
          <w:szCs w:val="24"/>
        </w:rPr>
        <w:t xml:space="preserve">независимый оценщик недвижимости - лицо, получившее в установленном порядке соответствующий сертификат о профессиональном обучении по оценке недвижимого имущества и не являющееся учредителем, собственником, акционером, лицом, имеющим имущественный интерес в объекте оценки или лицом, состоящим с указанными лицами в близких родственных отношениях;</w:t>
      </w:r>
    </w:p>
    <w:p>
      <w:pPr>
        <w:spacing w:after="120"/>
        <w:ind w:firstLine="397"/>
        <w:jc w:val="both"/>
      </w:pPr>
      <w:r>
        <w:rPr>
          <w:rFonts w:ascii="Arial" w:cs="Arial" w:eastAsia="Arial" w:hAnsi="Arial"/>
          <w:sz w:val="24"/>
          <w:szCs w:val="24"/>
        </w:rPr>
        <w:t xml:space="preserve">объект облегченного типа - передвижные, переносные палатки, киоски, лотки, павильоны, летние площадки, навесы, рекламные конструкции, переносные (мобильные) точки реализации напитков, сатураторы, передвижные точки общественного питания, вышки сотовой связи и иные строения и сооружения, не являющиеся объектом недвижимости;</w:t>
      </w:r>
    </w:p>
    <w:p>
      <w:pPr>
        <w:spacing w:after="120"/>
        <w:ind w:firstLine="397"/>
        <w:jc w:val="both"/>
      </w:pPr>
      <w:r>
        <w:rPr>
          <w:rFonts w:ascii="Arial" w:cs="Arial" w:eastAsia="Arial" w:hAnsi="Arial"/>
          <w:sz w:val="24"/>
          <w:szCs w:val="24"/>
        </w:rPr>
        <w:t xml:space="preserve">прямая продажа - способ предоставления физическим и юридическим лицам (заявителям) прав аренды на земельный участок путем прямых переговоров, без проведения торгов;</w:t>
      </w:r>
    </w:p>
    <w:p>
      <w:pPr>
        <w:spacing w:after="120"/>
        <w:ind w:firstLine="397"/>
        <w:jc w:val="both"/>
      </w:pPr>
      <w:r>
        <w:rPr>
          <w:rFonts w:ascii="Arial" w:cs="Arial" w:eastAsia="Arial" w:hAnsi="Arial"/>
          <w:sz w:val="24"/>
          <w:szCs w:val="24"/>
        </w:rPr>
        <w:t xml:space="preserve">разрешенное использование земельного участка и иных объектов недвижимости - использование объектов недвижимости в соответствии с градостроительными регламентами, установленными в градостроительной документации и правилах застройки и землепользования города Бишкек, а также с ограничениями на использование указанных объектов, установленными в соответствии с законодательством Кыргызской Республики, а также сервитутами;</w:t>
      </w:r>
    </w:p>
    <w:p>
      <w:pPr>
        <w:spacing w:after="120"/>
        <w:ind w:firstLine="397"/>
        <w:jc w:val="both"/>
      </w:pPr>
      <w:r>
        <w:rPr>
          <w:rFonts w:ascii="Arial" w:cs="Arial" w:eastAsia="Arial" w:hAnsi="Arial"/>
          <w:sz w:val="24"/>
          <w:szCs w:val="24"/>
        </w:rPr>
        <w:t xml:space="preserve">уполномоченный муниципальный орган - структурное подразделение мэрии города Бишкек, к компетенции которого в соответствии с законодательством Кыргызской Республики отнесены полномочия по управлению муниципальной собственностью, в том числе земельными участками;</w:t>
      </w:r>
    </w:p>
    <w:p>
      <w:pPr>
        <w:spacing w:after="120"/>
        <w:ind w:firstLine="397"/>
        <w:jc w:val="both"/>
      </w:pPr>
      <w:r>
        <w:rPr>
          <w:rFonts w:ascii="Arial" w:cs="Arial" w:eastAsia="Arial" w:hAnsi="Arial"/>
          <w:sz w:val="24"/>
          <w:szCs w:val="24"/>
        </w:rPr>
        <w:t xml:space="preserve">фактическая граница - граница земельного участка, указанная на схемах, выполненных в масштабе 1:2000, 1:500, не закрепленная на местности межевыми знаками установленного образца;</w:t>
      </w:r>
    </w:p>
    <w:p>
      <w:pPr>
        <w:spacing w:after="120"/>
        <w:ind w:firstLine="397"/>
        <w:jc w:val="both"/>
      </w:pPr>
      <w:r>
        <w:rPr>
          <w:rFonts w:ascii="Arial" w:cs="Arial" w:eastAsia="Arial" w:hAnsi="Arial"/>
          <w:sz w:val="24"/>
          <w:szCs w:val="24"/>
        </w:rPr>
        <w:t xml:space="preserve">фиксированная граница - граница земельного участка, закрепленная на местности межевыми знаками установленного образца на основе юридических документов, с привязкой к капитальным зданиям и сооружениям, постоянным естественным ориентирам или к геодезическим пунктам, все поворотные точки которой имеют известные координаты;</w:t>
      </w:r>
    </w:p>
    <w:p>
      <w:pPr>
        <w:spacing w:after="120"/>
        <w:ind w:firstLine="397"/>
        <w:jc w:val="both"/>
      </w:pPr>
      <w:r>
        <w:rPr>
          <w:rFonts w:ascii="Arial" w:cs="Arial" w:eastAsia="Arial" w:hAnsi="Arial"/>
          <w:sz w:val="24"/>
          <w:szCs w:val="24"/>
        </w:rPr>
        <w:t xml:space="preserve">целевое (функциональное) назначение земель - использование земельных участков в целях, указанных в договоре или иных правоустанавливающих документах;</w:t>
      </w:r>
    </w:p>
    <w:p>
      <w:pPr>
        <w:spacing w:after="120"/>
        <w:ind w:firstLine="397"/>
        <w:jc w:val="both"/>
      </w:pPr>
      <w:r>
        <w:rPr>
          <w:rFonts w:ascii="Arial" w:cs="Arial" w:eastAsia="Arial" w:hAnsi="Arial"/>
          <w:sz w:val="24"/>
          <w:szCs w:val="24"/>
        </w:rPr>
        <w:t xml:space="preserve">уполномоченный орган по землепользованию и строительству - структурное подразделение мэрии города Бишкек, наделенное полномочиями по контролю за использованием земель.</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v0e1ca26vpyfnpwnld72y">
        <w:r>
          <w:rPr>
            <w:rFonts w:ascii="Arial" w:cs="Arial" w:eastAsia="Arial" w:hAnsi="Arial"/>
            <w:color w:val="1D4ED8"/>
            <w:sz w:val="24"/>
            <w:szCs w:val="24"/>
            <w:u w:val="single"/>
          </w:rPr>
          <w:t xml:space="preserve">30 июня 2016 года № 193</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III. Организаторы, участники и предмет торгов и прямой продажи</w:t>
      </w:r>
    </w:p>
    <w:p>
      <w:pPr>
        <w:spacing w:after="120"/>
        <w:ind w:firstLine="397"/>
        <w:jc w:val="both"/>
      </w:pPr>
      <w:r>
        <w:rPr>
          <w:rFonts w:ascii="Arial" w:cs="Arial" w:eastAsia="Arial" w:hAnsi="Arial"/>
          <w:sz w:val="24"/>
          <w:szCs w:val="24"/>
        </w:rPr>
        <w:t xml:space="preserve">3. Право аренды на земельные участки под объекты облегченного типа предоставляется физическим и юридическим лицам Кыргызской Республики, а также иностранным физическим и юридическим лицам.</w:t>
      </w:r>
    </w:p>
    <w:p>
      <w:pPr>
        <w:spacing w:after="120"/>
        <w:ind w:firstLine="397"/>
        <w:jc w:val="both"/>
      </w:pPr>
      <w:r>
        <w:rPr>
          <w:rFonts w:ascii="Arial" w:cs="Arial" w:eastAsia="Arial" w:hAnsi="Arial"/>
          <w:sz w:val="24"/>
          <w:szCs w:val="24"/>
        </w:rPr>
        <w:t xml:space="preserve">4. Предоставление права аренды на земельные участки под объекты облегченного типа производится на открытых торгах.</w:t>
      </w:r>
    </w:p>
    <w:p>
      <w:pPr>
        <w:spacing w:after="120"/>
        <w:ind w:firstLine="397"/>
        <w:jc w:val="both"/>
      </w:pPr>
      <w:r>
        <w:rPr>
          <w:rFonts w:ascii="Arial" w:cs="Arial" w:eastAsia="Arial" w:hAnsi="Arial"/>
          <w:sz w:val="24"/>
          <w:szCs w:val="24"/>
        </w:rPr>
        <w:t xml:space="preserve">5. Право аренды на земельный участок может быть предоставлено физическим и юридическим лицам по решению комиссии путем прямых продаж в случаях, если:</w:t>
      </w:r>
    </w:p>
    <w:p>
      <w:pPr>
        <w:spacing w:after="120"/>
        <w:ind w:firstLine="397"/>
        <w:jc w:val="both"/>
      </w:pPr>
      <w:r>
        <w:rPr>
          <w:rFonts w:ascii="Arial" w:cs="Arial" w:eastAsia="Arial" w:hAnsi="Arial"/>
          <w:sz w:val="24"/>
          <w:szCs w:val="24"/>
        </w:rPr>
        <w:t xml:space="preserve">а) земельный участок был ранее предоставлен в срочное (временное) пользование этому физическому или юридическому лицу под размещение объекта облегченного типа (продление);</w:t>
      </w:r>
    </w:p>
    <w:p>
      <w:pPr>
        <w:spacing w:after="120"/>
        <w:ind w:firstLine="397"/>
        <w:jc w:val="both"/>
      </w:pPr>
      <w:r>
        <w:rPr>
          <w:rFonts w:ascii="Arial" w:cs="Arial" w:eastAsia="Arial" w:hAnsi="Arial"/>
          <w:sz w:val="24"/>
          <w:szCs w:val="24"/>
        </w:rPr>
        <w:t xml:space="preserve">б) земельный участок дважды выставлялся на открытые торги и не был продан;</w:t>
      </w:r>
    </w:p>
    <w:p>
      <w:pPr>
        <w:spacing w:after="120"/>
        <w:ind w:firstLine="397"/>
        <w:jc w:val="both"/>
      </w:pPr>
      <w:r>
        <w:rPr>
          <w:rFonts w:ascii="Arial" w:cs="Arial" w:eastAsia="Arial" w:hAnsi="Arial"/>
          <w:sz w:val="24"/>
          <w:szCs w:val="24"/>
        </w:rPr>
        <w:t xml:space="preserve">в) земельный участок примыкает (граничит) к части здания и сооружения, принадлежащим этим лицам на правах собственности, для размещения объекта облегченного типа при условии, что указанный земельный участок не может быть сформирован в качестве самостоятельной единицы недвижимости и предоставление прав на такой земельный участок третьим лицам может повлечь нарушение прав собственников указанных зданий и сооружений;</w:t>
      </w:r>
    </w:p>
    <w:p>
      <w:pPr>
        <w:spacing w:after="120"/>
        <w:ind w:firstLine="397"/>
        <w:jc w:val="both"/>
      </w:pPr>
      <w:r>
        <w:rPr>
          <w:rFonts w:ascii="Arial" w:cs="Arial" w:eastAsia="Arial" w:hAnsi="Arial"/>
          <w:sz w:val="24"/>
          <w:szCs w:val="24"/>
        </w:rPr>
        <w:t xml:space="preserve">г) при предоставлении земельного участка на срок до одного года.</w:t>
      </w:r>
    </w:p>
    <w:p>
      <w:pPr>
        <w:spacing w:after="120"/>
        <w:ind w:firstLine="397"/>
        <w:jc w:val="both"/>
      </w:pPr>
      <w:r>
        <w:rPr>
          <w:rFonts w:ascii="Arial" w:cs="Arial" w:eastAsia="Arial" w:hAnsi="Arial"/>
          <w:sz w:val="24"/>
          <w:szCs w:val="24"/>
        </w:rPr>
        <w:t xml:space="preserve">В случае наличия у землепользователя документов на земельный участок, оформленных ранее в установленном порядке, но при отсутствии договора аренды земельного участка, комиссия может принять решение о заключении договора с землепользователем.</w:t>
      </w:r>
    </w:p>
    <w:p>
      <w:pPr>
        <w:spacing w:after="120"/>
        <w:ind w:firstLine="397"/>
        <w:jc w:val="both"/>
      </w:pPr>
      <w:r>
        <w:rPr>
          <w:rFonts w:ascii="Arial" w:cs="Arial" w:eastAsia="Arial" w:hAnsi="Arial"/>
          <w:sz w:val="24"/>
          <w:szCs w:val="24"/>
        </w:rPr>
        <w:t xml:space="preserve">6. Для осуществления процесса предоставления прав на земельные участки в соответствии с настоящим Положением создается комиссия по предоставлению прав на земельные участки под объекты облегченного типа (далее - Комиссия).</w:t>
      </w:r>
    </w:p>
    <w:p>
      <w:pPr>
        <w:spacing w:after="120"/>
        <w:ind w:firstLine="397"/>
        <w:jc w:val="both"/>
      </w:pPr>
      <w:r>
        <w:rPr>
          <w:rFonts w:ascii="Arial" w:cs="Arial" w:eastAsia="Arial" w:hAnsi="Arial"/>
          <w:sz w:val="24"/>
          <w:szCs w:val="24"/>
        </w:rPr>
        <w:t xml:space="preserve">В состав комиссии включаются представители мэрии г.Бишкек, представители общественности, некоммерческих и иных организаций. Состав комиссии утверждается мэрией города Бишкек.</w:t>
      </w:r>
    </w:p>
    <w:p>
      <w:pPr>
        <w:spacing w:after="120"/>
        <w:ind w:firstLine="397"/>
        <w:jc w:val="both"/>
      </w:pPr>
      <w:r>
        <w:rPr>
          <w:rFonts w:ascii="Arial" w:cs="Arial" w:eastAsia="Arial" w:hAnsi="Arial"/>
          <w:sz w:val="24"/>
          <w:szCs w:val="24"/>
        </w:rPr>
        <w:t xml:space="preserve">Решения Комиссии 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 Протокол Комиссии подписывается членами комиссии, в день проведения комиссии.</w:t>
      </w:r>
    </w:p>
    <w:p>
      <w:pPr>
        <w:spacing w:after="120"/>
        <w:ind w:firstLine="397"/>
        <w:jc w:val="both"/>
      </w:pPr>
      <w:r>
        <w:rPr>
          <w:rFonts w:ascii="Arial" w:cs="Arial" w:eastAsia="Arial" w:hAnsi="Arial"/>
          <w:sz w:val="24"/>
          <w:szCs w:val="24"/>
        </w:rPr>
        <w:t xml:space="preserve">(В редакции постановлений Бишкекского горкенеша от </w:t>
      </w:r>
      <w:hyperlink w:history="1" r:id="rIdywkrhr7erk73vjzz9f1vf">
        <w:r>
          <w:rPr>
            <w:rFonts w:ascii="Arial" w:cs="Arial" w:eastAsia="Arial" w:hAnsi="Arial"/>
            <w:color w:val="1D4ED8"/>
            <w:sz w:val="24"/>
            <w:szCs w:val="24"/>
            <w:u w:val="single"/>
          </w:rPr>
          <w:t xml:space="preserve">30 июня 2016 года № 193</w:t>
        </w:r>
      </w:hyperlink>
      <w:r>
        <w:rPr>
          <w:rFonts w:ascii="Arial" w:cs="Arial" w:eastAsia="Arial" w:hAnsi="Arial"/>
          <w:sz w:val="24"/>
          <w:szCs w:val="24"/>
        </w:rPr>
        <w:t xml:space="preserve">, </w:t>
      </w:r>
      <w:hyperlink w:history="1" r:id="rIdn9bo4ugeb4rmymxb5dx6i">
        <w:r>
          <w:rPr>
            <w:rFonts w:ascii="Arial" w:cs="Arial" w:eastAsia="Arial" w:hAnsi="Arial"/>
            <w:color w:val="1D4ED8"/>
            <w:sz w:val="24"/>
            <w:szCs w:val="24"/>
            <w:u w:val="single"/>
          </w:rPr>
          <w:t xml:space="preserve">5 апреля 2018 года № 62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Комиссия осуществляет следующие функции:</w:t>
      </w:r>
    </w:p>
    <w:p>
      <w:pPr>
        <w:spacing w:after="120"/>
        <w:ind w:firstLine="397"/>
        <w:jc w:val="both"/>
      </w:pPr>
      <w:r>
        <w:rPr>
          <w:rFonts w:ascii="Arial" w:cs="Arial" w:eastAsia="Arial" w:hAnsi="Arial"/>
          <w:sz w:val="24"/>
          <w:szCs w:val="24"/>
        </w:rPr>
        <w:t xml:space="preserve">а) принимает решения о возможности предоставления прав аренды на земельные участки;</w:t>
      </w:r>
    </w:p>
    <w:p>
      <w:pPr>
        <w:spacing w:after="120"/>
        <w:ind w:firstLine="397"/>
        <w:jc w:val="both"/>
      </w:pPr>
      <w:r>
        <w:rPr>
          <w:rFonts w:ascii="Arial" w:cs="Arial" w:eastAsia="Arial" w:hAnsi="Arial"/>
          <w:sz w:val="24"/>
          <w:szCs w:val="24"/>
        </w:rPr>
        <w:t xml:space="preserve">б) определяет способ предоставления прав на земельный участок (аукцион, конкурс, прямая продажа и пр.);</w:t>
      </w:r>
    </w:p>
    <w:p>
      <w:pPr>
        <w:spacing w:after="120"/>
        <w:ind w:firstLine="397"/>
        <w:jc w:val="both"/>
      </w:pPr>
      <w:r>
        <w:rPr>
          <w:rFonts w:ascii="Arial" w:cs="Arial" w:eastAsia="Arial" w:hAnsi="Arial"/>
          <w:sz w:val="24"/>
          <w:szCs w:val="24"/>
        </w:rPr>
        <w:t xml:space="preserve">в) устанавливает размеры стоимости земельных участков выставляемых на торги и прямую продажу;</w:t>
      </w:r>
    </w:p>
    <w:p>
      <w:pPr>
        <w:spacing w:after="120"/>
        <w:ind w:firstLine="397"/>
        <w:jc w:val="both"/>
      </w:pPr>
      <w:r>
        <w:rPr>
          <w:rFonts w:ascii="Arial" w:cs="Arial" w:eastAsia="Arial" w:hAnsi="Arial"/>
          <w:sz w:val="24"/>
          <w:szCs w:val="24"/>
        </w:rPr>
        <w:t xml:space="preserve">г) в установленном порядке утверждает результаты торгов;</w:t>
      </w:r>
    </w:p>
    <w:p>
      <w:pPr>
        <w:spacing w:after="120"/>
        <w:ind w:firstLine="397"/>
        <w:jc w:val="both"/>
      </w:pPr>
      <w:r>
        <w:rPr>
          <w:rFonts w:ascii="Arial" w:cs="Arial" w:eastAsia="Arial" w:hAnsi="Arial"/>
          <w:sz w:val="24"/>
          <w:szCs w:val="24"/>
        </w:rPr>
        <w:t xml:space="preserve">д) проводит переговоры по прямой продаже прав на земельные участки.</w:t>
      </w:r>
    </w:p>
    <w:p>
      <w:pPr>
        <w:spacing w:after="120"/>
        <w:ind w:firstLine="397"/>
        <w:jc w:val="both"/>
      </w:pPr>
      <w:r>
        <w:rPr>
          <w:rFonts w:ascii="Arial" w:cs="Arial" w:eastAsia="Arial" w:hAnsi="Arial"/>
          <w:sz w:val="24"/>
          <w:szCs w:val="24"/>
        </w:rPr>
        <w:t xml:space="preserve">Комиссия вправе:</w:t>
      </w:r>
    </w:p>
    <w:p>
      <w:pPr>
        <w:spacing w:after="120"/>
        <w:ind w:firstLine="397"/>
        <w:jc w:val="both"/>
      </w:pPr>
      <w:r>
        <w:rPr>
          <w:rFonts w:ascii="Arial" w:cs="Arial" w:eastAsia="Arial" w:hAnsi="Arial"/>
          <w:sz w:val="24"/>
          <w:szCs w:val="24"/>
        </w:rPr>
        <w:t xml:space="preserve">а) получать от соответствующих служб и подразделений мэрии города Бишкек и хозяйствующих субъектов документы, заключения, акты экспертиз и иные материалы, относящиеся к рассматриваемым на заседаниях Комиссии вопросам;</w:t>
      </w:r>
    </w:p>
    <w:p>
      <w:pPr>
        <w:spacing w:after="120"/>
        <w:ind w:firstLine="397"/>
        <w:jc w:val="both"/>
      </w:pPr>
      <w:r>
        <w:rPr>
          <w:rFonts w:ascii="Arial" w:cs="Arial" w:eastAsia="Arial" w:hAnsi="Arial"/>
          <w:sz w:val="24"/>
          <w:szCs w:val="24"/>
        </w:rPr>
        <w:t xml:space="preserve">б) рассматривать и принимать решения о заключении договоров аренды и/или отказе в заключении;</w:t>
      </w:r>
    </w:p>
    <w:p>
      <w:pPr>
        <w:spacing w:after="120"/>
        <w:ind w:firstLine="397"/>
        <w:jc w:val="both"/>
      </w:pPr>
      <w:r>
        <w:rPr>
          <w:rFonts w:ascii="Arial" w:cs="Arial" w:eastAsia="Arial" w:hAnsi="Arial"/>
          <w:sz w:val="24"/>
          <w:szCs w:val="24"/>
        </w:rPr>
        <w:t xml:space="preserve">в) привлекать экспертов, в том числе независимых, к работе по подготовке соответствующих заключений Комиссии;</w:t>
      </w:r>
    </w:p>
    <w:p>
      <w:pPr>
        <w:spacing w:after="120"/>
        <w:ind w:firstLine="397"/>
        <w:jc w:val="both"/>
      </w:pPr>
      <w:r>
        <w:rPr>
          <w:rFonts w:ascii="Arial" w:cs="Arial" w:eastAsia="Arial" w:hAnsi="Arial"/>
          <w:sz w:val="24"/>
          <w:szCs w:val="24"/>
        </w:rPr>
        <w:t xml:space="preserve">г) публиковать материалы о своей деятельности в средствах массовой информации;</w:t>
      </w:r>
    </w:p>
    <w:p>
      <w:pPr>
        <w:spacing w:after="120"/>
        <w:ind w:firstLine="397"/>
        <w:jc w:val="both"/>
      </w:pPr>
      <w:r>
        <w:rPr>
          <w:rFonts w:ascii="Arial" w:cs="Arial" w:eastAsia="Arial" w:hAnsi="Arial"/>
          <w:sz w:val="24"/>
          <w:szCs w:val="24"/>
        </w:rPr>
        <w:t xml:space="preserve">д) рассматривать другие вопросы, связанные с предоставлением прав на земельные участки в пределах компетенции, предусмотренной настоящим Положением и иными нормативными правовыми актами;</w:t>
      </w:r>
    </w:p>
    <w:p>
      <w:pPr>
        <w:spacing w:after="120"/>
        <w:ind w:firstLine="397"/>
        <w:jc w:val="both"/>
      </w:pPr>
      <w:r>
        <w:rPr>
          <w:rFonts w:ascii="Arial" w:cs="Arial" w:eastAsia="Arial" w:hAnsi="Arial"/>
          <w:sz w:val="24"/>
          <w:szCs w:val="24"/>
        </w:rPr>
        <w:t xml:space="preserve">е) автоматически продлевать срок пользования земельным участком, при условии отсутствия нарушений условий договора аренды земельным участком, с увеличением размера арендной платы на 20 (двадцать) %;</w:t>
      </w:r>
    </w:p>
    <w:p>
      <w:pPr>
        <w:spacing w:after="120"/>
        <w:ind w:firstLine="397"/>
        <w:jc w:val="both"/>
      </w:pPr>
      <w:r>
        <w:rPr>
          <w:rFonts w:ascii="Arial" w:cs="Arial" w:eastAsia="Arial" w:hAnsi="Arial"/>
          <w:sz w:val="24"/>
          <w:szCs w:val="24"/>
        </w:rPr>
        <w:t xml:space="preserve">ж) направлять соответствующие запросы и извещения в уполномоченный орган по землепользованию и строительству, при выявлении нарушений земельного и градостроительного законодательства, для принятия дальнейших мер по устранению нарушений.</w:t>
      </w:r>
    </w:p>
    <w:p>
      <w:pPr>
        <w:spacing w:after="120"/>
        <w:ind w:firstLine="397"/>
        <w:jc w:val="both"/>
      </w:pPr>
      <w:r>
        <w:rPr>
          <w:rFonts w:ascii="Arial" w:cs="Arial" w:eastAsia="Arial" w:hAnsi="Arial"/>
          <w:sz w:val="24"/>
          <w:szCs w:val="24"/>
        </w:rPr>
        <w:t xml:space="preserve">(В редакции постановления Бишкекского горкенеша </w:t>
      </w:r>
      <w:hyperlink w:history="1" r:id="rIdoy44zwgkm4dz4r8xffbnb">
        <w:r>
          <w:rPr>
            <w:rFonts w:ascii="Arial" w:cs="Arial" w:eastAsia="Arial" w:hAnsi="Arial"/>
            <w:color w:val="1D4ED8"/>
            <w:sz w:val="24"/>
            <w:szCs w:val="24"/>
            <w:u w:val="single"/>
          </w:rPr>
          <w:t xml:space="preserve">от 30 июня 2016 года № 193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8. Предметом торгов и прямой продажи является право аренды на земельные участки под объекты облегченного типа.</w:t>
      </w:r>
    </w:p>
    <w:p>
      <w:pPr>
        <w:spacing w:after="200" w:before="200"/>
        <w:jc w:val="center"/>
      </w:pPr>
      <w:r>
        <w:rPr>
          <w:rFonts w:ascii="Arial" w:cs="Arial" w:eastAsia="Arial" w:hAnsi="Arial"/>
          <w:b/>
          <w:bCs/>
          <w:sz w:val="24"/>
          <w:szCs w:val="24"/>
        </w:rPr>
        <w:t xml:space="preserve">IV. Основные условия предоставления прав на земельные участки</w:t>
      </w:r>
    </w:p>
    <w:p>
      <w:pPr>
        <w:spacing w:after="120"/>
        <w:ind w:firstLine="397"/>
        <w:jc w:val="both"/>
      </w:pPr>
      <w:r>
        <w:rPr>
          <w:rFonts w:ascii="Arial" w:cs="Arial" w:eastAsia="Arial" w:hAnsi="Arial"/>
          <w:sz w:val="24"/>
          <w:szCs w:val="24"/>
        </w:rPr>
        <w:t xml:space="preserve">9. Земельные участки предоставляются в краткосрочную аренду сроком до трех лет. По решению комиссии срок временного пользования может быть продлен.</w:t>
      </w:r>
    </w:p>
    <w:p>
      <w:pPr>
        <w:spacing w:after="120"/>
        <w:ind w:firstLine="397"/>
        <w:jc w:val="both"/>
      </w:pPr>
      <w:r>
        <w:rPr>
          <w:rFonts w:ascii="Arial" w:cs="Arial" w:eastAsia="Arial" w:hAnsi="Arial"/>
          <w:sz w:val="24"/>
          <w:szCs w:val="24"/>
        </w:rPr>
        <w:t xml:space="preserve">10. Уполномоченный орган по архитектуре и градостроительству формирует перечень земельных участков, которые могут быть предоставлены в аренду для размещения объектов облегченного типа.</w:t>
      </w:r>
    </w:p>
    <w:p>
      <w:pPr>
        <w:spacing w:after="120"/>
        <w:ind w:firstLine="397"/>
        <w:jc w:val="both"/>
      </w:pPr>
      <w:r>
        <w:rPr>
          <w:rFonts w:ascii="Arial" w:cs="Arial" w:eastAsia="Arial" w:hAnsi="Arial"/>
          <w:sz w:val="24"/>
          <w:szCs w:val="24"/>
        </w:rPr>
        <w:t xml:space="preserve">Формирование перечня земельных участков осуществляется уполномоченным органом по архитектуре и градостроительству на основании заявлений физических и юридических лиц.</w:t>
      </w:r>
    </w:p>
    <w:p>
      <w:pPr>
        <w:spacing w:after="120"/>
        <w:ind w:firstLine="397"/>
        <w:jc w:val="both"/>
      </w:pPr>
      <w:r>
        <w:rPr>
          <w:rFonts w:ascii="Arial" w:cs="Arial" w:eastAsia="Arial" w:hAnsi="Arial"/>
          <w:sz w:val="24"/>
          <w:szCs w:val="24"/>
        </w:rPr>
        <w:t xml:space="preserve">В указанный перечень земельных участков включаются земельные участки, ранее предоставленные в аренду, а также новые земельные участки, которые могут быть предоставлены в аренду для размещения объектов облегченного типа.</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blerzjadjoh_-3xjzgmaz">
        <w:r>
          <w:rPr>
            <w:rFonts w:ascii="Arial" w:cs="Arial" w:eastAsia="Arial" w:hAnsi="Arial"/>
            <w:color w:val="1D4ED8"/>
            <w:sz w:val="24"/>
            <w:szCs w:val="24"/>
            <w:u w:val="single"/>
          </w:rPr>
          <w:t xml:space="preserve">30 июня 2016 года № 193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11. Предоставление прав на земельные участки в соответствии с настоящим Положением возможно при условии, что на момент предоставления эти участки сформированы.</w:t>
      </w:r>
    </w:p>
    <w:p>
      <w:pPr>
        <w:spacing w:after="120"/>
        <w:ind w:firstLine="397"/>
        <w:jc w:val="both"/>
      </w:pPr>
      <w:r>
        <w:rPr>
          <w:rFonts w:ascii="Arial" w:cs="Arial" w:eastAsia="Arial" w:hAnsi="Arial"/>
          <w:sz w:val="24"/>
          <w:szCs w:val="24"/>
        </w:rPr>
        <w:t xml:space="preserve">Земельные участки считаются сформированными, если они:</w:t>
      </w:r>
    </w:p>
    <w:p>
      <w:pPr>
        <w:spacing w:after="120"/>
        <w:ind w:firstLine="397"/>
        <w:jc w:val="both"/>
      </w:pPr>
      <w:r>
        <w:rPr>
          <w:rFonts w:ascii="Arial" w:cs="Arial" w:eastAsia="Arial" w:hAnsi="Arial"/>
          <w:sz w:val="24"/>
          <w:szCs w:val="24"/>
        </w:rPr>
        <w:t xml:space="preserve">а) свободны от прав третьих лиц;</w:t>
      </w:r>
    </w:p>
    <w:p>
      <w:pPr>
        <w:spacing w:after="120"/>
        <w:ind w:firstLine="397"/>
        <w:jc w:val="both"/>
      </w:pPr>
      <w:r>
        <w:rPr>
          <w:rFonts w:ascii="Arial" w:cs="Arial" w:eastAsia="Arial" w:hAnsi="Arial"/>
          <w:sz w:val="24"/>
          <w:szCs w:val="24"/>
        </w:rPr>
        <w:t xml:space="preserve">б) имеют установленные границы;</w:t>
      </w:r>
    </w:p>
    <w:p>
      <w:pPr>
        <w:spacing w:after="120"/>
        <w:ind w:firstLine="397"/>
        <w:jc w:val="both"/>
      </w:pPr>
      <w:r>
        <w:rPr>
          <w:rFonts w:ascii="Arial" w:cs="Arial" w:eastAsia="Arial" w:hAnsi="Arial"/>
          <w:sz w:val="24"/>
          <w:szCs w:val="24"/>
        </w:rPr>
        <w:t xml:space="preserve">в) имеют установленные виды разрешенного использования либо вид целевого назначения, а также другие необходимые градостроительные регламенты.</w:t>
      </w:r>
    </w:p>
    <w:p>
      <w:pPr>
        <w:spacing w:after="120"/>
        <w:ind w:firstLine="397"/>
        <w:jc w:val="both"/>
      </w:pPr>
      <w:r>
        <w:rPr>
          <w:rFonts w:ascii="Arial" w:cs="Arial" w:eastAsia="Arial" w:hAnsi="Arial"/>
          <w:sz w:val="24"/>
          <w:szCs w:val="24"/>
        </w:rPr>
        <w:t xml:space="preserve">12. Размеры земельных участков, предоставляемых в аренду на торгах или путем прямой продажи, определяется уполномоченным органом по архитектуре и градостроительству в соответствии с градостроительной документацией, а также строительными нормами и правилами.</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1r3ndr-iyrafsq47ebpl7">
        <w:r>
          <w:rPr>
            <w:rFonts w:ascii="Arial" w:cs="Arial" w:eastAsia="Arial" w:hAnsi="Arial"/>
            <w:color w:val="1D4ED8"/>
            <w:sz w:val="24"/>
            <w:szCs w:val="24"/>
            <w:u w:val="single"/>
          </w:rPr>
          <w:t xml:space="preserve">30 июня 2016 года № 193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13. Срок, на который предоставляются в аренду земельные участки, определяется Комиссией по каждому земельному участку в отдельности, исходя из необходимости обеспечения эффективного управления муниципальной собственностью и получения максимальной выгоды от ее предоставления в аренду.</w:t>
      </w:r>
    </w:p>
    <w:p>
      <w:pPr>
        <w:spacing w:after="120"/>
        <w:ind w:firstLine="397"/>
        <w:jc w:val="both"/>
      </w:pPr>
      <w:r>
        <w:rPr>
          <w:rFonts w:ascii="Arial" w:cs="Arial" w:eastAsia="Arial" w:hAnsi="Arial"/>
          <w:sz w:val="24"/>
          <w:szCs w:val="24"/>
        </w:rPr>
        <w:t xml:space="preserve">14. Размер арендной платы земельного участка, предоставляемого на торгах и путем прямой продажи, устанавливается Комиссией.</w:t>
      </w:r>
    </w:p>
    <w:p>
      <w:pPr>
        <w:spacing w:after="120"/>
        <w:ind w:firstLine="397"/>
        <w:jc w:val="both"/>
      </w:pPr>
      <w:r>
        <w:rPr>
          <w:rFonts w:ascii="Arial" w:cs="Arial" w:eastAsia="Arial" w:hAnsi="Arial"/>
          <w:sz w:val="24"/>
          <w:szCs w:val="24"/>
        </w:rPr>
        <w:t xml:space="preserve">В случае предоставления права аренды на земельный участок на торгах, стартовая стоимость права аренды на земельный участок определяется в соответствии с разделом 8 настоящего Положения.</w:t>
      </w:r>
    </w:p>
    <w:p>
      <w:pPr>
        <w:spacing w:after="120"/>
        <w:ind w:firstLine="397"/>
        <w:jc w:val="both"/>
      </w:pPr>
      <w:r>
        <w:rPr>
          <w:rFonts w:ascii="Arial" w:cs="Arial" w:eastAsia="Arial" w:hAnsi="Arial"/>
          <w:sz w:val="24"/>
          <w:szCs w:val="24"/>
        </w:rPr>
        <w:t xml:space="preserve">15. Стартовая стоимость права аренды земельного участка определяется уполномоченным органом в соответствии с разделом 8 настоящего положения и предлагается на рассмотрение комиссии для установления окончательной арендной платы. Окончательная стоимость устанавливается комиссией, но не может быть ниже стоимости предложенной уполномоченным органом.</w:t>
      </w:r>
    </w:p>
    <w:p>
      <w:pPr>
        <w:spacing w:after="200" w:before="200"/>
        <w:jc w:val="center"/>
      </w:pPr>
      <w:r>
        <w:rPr>
          <w:rFonts w:ascii="Arial" w:cs="Arial" w:eastAsia="Arial" w:hAnsi="Arial"/>
          <w:b/>
          <w:bCs/>
          <w:sz w:val="24"/>
          <w:szCs w:val="24"/>
        </w:rPr>
        <w:t xml:space="preserve">V. Порядок выбора и подготовки земельного участка</w:t>
      </w:r>
    </w:p>
    <w:p>
      <w:pPr>
        <w:spacing w:after="120"/>
        <w:ind w:firstLine="397"/>
        <w:jc w:val="both"/>
      </w:pPr>
      <w:r>
        <w:rPr>
          <w:rFonts w:ascii="Arial" w:cs="Arial" w:eastAsia="Arial" w:hAnsi="Arial"/>
          <w:sz w:val="24"/>
          <w:szCs w:val="24"/>
        </w:rPr>
        <w:t xml:space="preserve">16. По заявлению физических и юридических лиц уполномоченный орган по архитектуре и градостроительству производит выбор земельных участков, которые могут быть предоставлены в аренду для размещения объектов облегченного типа и готовит Архитектурное техническое заключение, в котором указывается:</w:t>
      </w:r>
    </w:p>
    <w:p>
      <w:pPr>
        <w:spacing w:after="120"/>
        <w:ind w:firstLine="397"/>
        <w:jc w:val="both"/>
      </w:pPr>
      <w:r>
        <w:rPr>
          <w:rFonts w:ascii="Arial" w:cs="Arial" w:eastAsia="Arial" w:hAnsi="Arial"/>
          <w:sz w:val="24"/>
          <w:szCs w:val="24"/>
        </w:rPr>
        <w:t xml:space="preserve">а) соответствие расположения земельного участка генеральному плану, иной градостроительной документации города Бишкек, а также строительным нормам и правилам;</w:t>
      </w:r>
    </w:p>
    <w:p>
      <w:pPr>
        <w:spacing w:after="120"/>
        <w:ind w:firstLine="397"/>
        <w:jc w:val="both"/>
      </w:pPr>
      <w:r>
        <w:rPr>
          <w:rFonts w:ascii="Arial" w:cs="Arial" w:eastAsia="Arial" w:hAnsi="Arial"/>
          <w:sz w:val="24"/>
          <w:szCs w:val="24"/>
        </w:rPr>
        <w:t xml:space="preserve">б) наличие проектных границ участка и градостроительных регламентов;</w:t>
      </w:r>
    </w:p>
    <w:p>
      <w:pPr>
        <w:spacing w:after="120"/>
        <w:ind w:firstLine="397"/>
        <w:jc w:val="both"/>
      </w:pPr>
      <w:r>
        <w:rPr>
          <w:rFonts w:ascii="Arial" w:cs="Arial" w:eastAsia="Arial" w:hAnsi="Arial"/>
          <w:sz w:val="24"/>
          <w:szCs w:val="24"/>
        </w:rPr>
        <w:t xml:space="preserve">в) предложения о возможности размещения объекта облегченного типа.</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armdelibdkylh8jat2nla">
        <w:r>
          <w:rPr>
            <w:rFonts w:ascii="Arial" w:cs="Arial" w:eastAsia="Arial" w:hAnsi="Arial"/>
            <w:color w:val="1D4ED8"/>
            <w:sz w:val="24"/>
            <w:szCs w:val="24"/>
            <w:u w:val="single"/>
          </w:rPr>
          <w:t xml:space="preserve">30 июня 2016 года № 193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17. Уполномоченный орган по архитектуре и градостроительству направляет запрос в уполномоченный государственный орган по землеустройству и регистрации прав на недвижимое имущество с просьбой предоставить информацию по выбранному земельному участку, в которой указывается:</w:t>
      </w:r>
    </w:p>
    <w:p>
      <w:pPr>
        <w:spacing w:after="120"/>
        <w:ind w:firstLine="397"/>
        <w:jc w:val="both"/>
      </w:pPr>
      <w:r>
        <w:rPr>
          <w:rFonts w:ascii="Arial" w:cs="Arial" w:eastAsia="Arial" w:hAnsi="Arial"/>
          <w:sz w:val="24"/>
          <w:szCs w:val="24"/>
        </w:rPr>
        <w:t xml:space="preserve">а) правовой статус рассматриваемого участка;</w:t>
      </w:r>
    </w:p>
    <w:p>
      <w:pPr>
        <w:spacing w:after="120"/>
        <w:ind w:firstLine="397"/>
        <w:jc w:val="both"/>
      </w:pPr>
      <w:r>
        <w:rPr>
          <w:rFonts w:ascii="Arial" w:cs="Arial" w:eastAsia="Arial" w:hAnsi="Arial"/>
          <w:sz w:val="24"/>
          <w:szCs w:val="24"/>
        </w:rPr>
        <w:t xml:space="preserve">б) наличие сервитутов, других обременений;</w:t>
      </w:r>
    </w:p>
    <w:p>
      <w:pPr>
        <w:spacing w:after="120"/>
        <w:ind w:firstLine="397"/>
        <w:jc w:val="both"/>
      </w:pPr>
      <w:r>
        <w:rPr>
          <w:rFonts w:ascii="Arial" w:cs="Arial" w:eastAsia="Arial" w:hAnsi="Arial"/>
          <w:sz w:val="24"/>
          <w:szCs w:val="24"/>
        </w:rPr>
        <w:t xml:space="preserve">в) имущественные права других лиц;</w:t>
      </w:r>
    </w:p>
    <w:p>
      <w:pPr>
        <w:spacing w:after="120"/>
        <w:ind w:firstLine="397"/>
        <w:jc w:val="both"/>
      </w:pPr>
      <w:r>
        <w:rPr>
          <w:rFonts w:ascii="Arial" w:cs="Arial" w:eastAsia="Arial" w:hAnsi="Arial"/>
          <w:sz w:val="24"/>
          <w:szCs w:val="24"/>
        </w:rPr>
        <w:t xml:space="preserve">г) наличие межевых знаков или опознаваемых твердых точек, от которых можно установить соответствие фиксированных границ с фактическими границами путем сопоставления с границами смежных землепользователей и собственников земельных участков;</w:t>
      </w:r>
    </w:p>
    <w:p>
      <w:pPr>
        <w:spacing w:after="120"/>
        <w:ind w:firstLine="397"/>
        <w:jc w:val="both"/>
      </w:pPr>
      <w:r>
        <w:rPr>
          <w:rFonts w:ascii="Arial" w:cs="Arial" w:eastAsia="Arial" w:hAnsi="Arial"/>
          <w:sz w:val="24"/>
          <w:szCs w:val="24"/>
        </w:rPr>
        <w:t xml:space="preserve">д) наличие зданий и сооружений, прочих построек.</w:t>
      </w:r>
    </w:p>
    <w:p>
      <w:pPr>
        <w:spacing w:after="120"/>
        <w:ind w:firstLine="397"/>
        <w:jc w:val="both"/>
      </w:pPr>
      <w:r>
        <w:rPr>
          <w:rFonts w:ascii="Arial" w:cs="Arial" w:eastAsia="Arial" w:hAnsi="Arial"/>
          <w:sz w:val="24"/>
          <w:szCs w:val="24"/>
        </w:rPr>
        <w:t xml:space="preserve">При наличии прав третьих лиц или обременений уполномоченный государственный орган по землеустройству и регистрации прав на недвижимое имущество прикладывает к информации схему участка с нанесением границ, отражающих права третьих лиц и обременения.</w:t>
      </w:r>
    </w:p>
    <w:p>
      <w:pPr>
        <w:spacing w:after="120"/>
        <w:ind w:firstLine="397"/>
        <w:jc w:val="both"/>
      </w:pPr>
      <w:r>
        <w:rPr>
          <w:rFonts w:ascii="Arial" w:cs="Arial" w:eastAsia="Arial" w:hAnsi="Arial"/>
          <w:sz w:val="24"/>
          <w:szCs w:val="24"/>
        </w:rPr>
        <w:t xml:space="preserve">Уполномоченный государственный орган по землеустройству и регистрации прав на недвижимое имущество по запросу уполномоченного органа по архитектуре и градостроительству предоставляет ему соответствующую информацию в течение 5 дней.</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xwa-vob12dp-dusxrkcqd">
        <w:r>
          <w:rPr>
            <w:rFonts w:ascii="Arial" w:cs="Arial" w:eastAsia="Arial" w:hAnsi="Arial"/>
            <w:color w:val="1D4ED8"/>
            <w:sz w:val="24"/>
            <w:szCs w:val="24"/>
            <w:u w:val="single"/>
          </w:rPr>
          <w:t xml:space="preserve">30 июня 2016 года № 193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18. Уполномоченный орган по архитектуре и градостроительству к Архитектурному техническому заключению прилагает план земельного участка и размещения объекта облегченного типа (далее - план земельного участка), в состав которого входит комплект графических и текстовых материалов, содержащих следующие сведения:</w:t>
      </w:r>
    </w:p>
    <w:p>
      <w:pPr>
        <w:spacing w:after="120"/>
        <w:ind w:firstLine="397"/>
        <w:jc w:val="both"/>
      </w:pPr>
      <w:r>
        <w:rPr>
          <w:rFonts w:ascii="Arial" w:cs="Arial" w:eastAsia="Arial" w:hAnsi="Arial"/>
          <w:sz w:val="24"/>
          <w:szCs w:val="24"/>
        </w:rPr>
        <w:t xml:space="preserve">а) принадлежность земельного участка;</w:t>
      </w:r>
    </w:p>
    <w:p>
      <w:pPr>
        <w:spacing w:after="120"/>
        <w:ind w:firstLine="397"/>
        <w:jc w:val="both"/>
      </w:pPr>
      <w:r>
        <w:rPr>
          <w:rFonts w:ascii="Arial" w:cs="Arial" w:eastAsia="Arial" w:hAnsi="Arial"/>
          <w:sz w:val="24"/>
          <w:szCs w:val="24"/>
        </w:rPr>
        <w:t xml:space="preserve">б) местоположение (адрес) и площадь земельного участка;</w:t>
      </w:r>
    </w:p>
    <w:p>
      <w:pPr>
        <w:spacing w:after="120"/>
        <w:ind w:firstLine="397"/>
        <w:jc w:val="both"/>
      </w:pPr>
      <w:r>
        <w:rPr>
          <w:rFonts w:ascii="Arial" w:cs="Arial" w:eastAsia="Arial" w:hAnsi="Arial"/>
          <w:sz w:val="24"/>
          <w:szCs w:val="24"/>
        </w:rPr>
        <w:t xml:space="preserve">в) чертеж земельного участка, выполненный на топографической подоснове в масштабе 1:2000, 1:500, на котором нанесены:</w:t>
      </w:r>
    </w:p>
    <w:p>
      <w:pPr>
        <w:spacing w:after="120"/>
        <w:ind w:firstLine="397"/>
        <w:jc w:val="both"/>
      </w:pPr>
      <w:r>
        <w:rPr>
          <w:rFonts w:ascii="Arial" w:cs="Arial" w:eastAsia="Arial" w:hAnsi="Arial"/>
          <w:sz w:val="24"/>
          <w:szCs w:val="24"/>
        </w:rPr>
        <w:t xml:space="preserve">а) границы земельного участка с указанием координат поворотных точек или привязкой границ участка к объектам недвижимости;</w:t>
      </w:r>
    </w:p>
    <w:p>
      <w:pPr>
        <w:spacing w:after="120"/>
        <w:ind w:firstLine="397"/>
        <w:jc w:val="both"/>
      </w:pPr>
      <w:r>
        <w:rPr>
          <w:rFonts w:ascii="Arial" w:cs="Arial" w:eastAsia="Arial" w:hAnsi="Arial"/>
          <w:sz w:val="24"/>
          <w:szCs w:val="24"/>
        </w:rPr>
        <w:t xml:space="preserve">б) существующие строения, включая строения, не соответствующие правилам застройки и землепользования;</w:t>
      </w:r>
    </w:p>
    <w:p>
      <w:pPr>
        <w:spacing w:after="120"/>
        <w:ind w:firstLine="397"/>
        <w:jc w:val="both"/>
      </w:pPr>
      <w:r>
        <w:rPr>
          <w:rFonts w:ascii="Arial" w:cs="Arial" w:eastAsia="Arial" w:hAnsi="Arial"/>
          <w:sz w:val="24"/>
          <w:szCs w:val="24"/>
        </w:rPr>
        <w:t xml:space="preserve">в) трассы инженерно-технических коммуникаций, проходящих по земельному участку;</w:t>
      </w:r>
    </w:p>
    <w:p>
      <w:pPr>
        <w:spacing w:after="120"/>
        <w:ind w:firstLine="397"/>
        <w:jc w:val="both"/>
      </w:pPr>
      <w:r>
        <w:rPr>
          <w:rFonts w:ascii="Arial" w:cs="Arial" w:eastAsia="Arial" w:hAnsi="Arial"/>
          <w:sz w:val="24"/>
          <w:szCs w:val="24"/>
        </w:rPr>
        <w:t xml:space="preserve">г) границы действия сервитутов;</w:t>
      </w:r>
    </w:p>
    <w:p>
      <w:pPr>
        <w:spacing w:after="120"/>
        <w:ind w:firstLine="397"/>
        <w:jc w:val="both"/>
      </w:pPr>
      <w:r>
        <w:rPr>
          <w:rFonts w:ascii="Arial" w:cs="Arial" w:eastAsia="Arial" w:hAnsi="Arial"/>
          <w:sz w:val="24"/>
          <w:szCs w:val="24"/>
        </w:rPr>
        <w:t xml:space="preserve">д) описание сервитутов и обременений;</w:t>
      </w:r>
    </w:p>
    <w:p>
      <w:pPr>
        <w:spacing w:after="120"/>
        <w:ind w:firstLine="397"/>
        <w:jc w:val="both"/>
      </w:pPr>
      <w:r>
        <w:rPr>
          <w:rFonts w:ascii="Arial" w:cs="Arial" w:eastAsia="Arial" w:hAnsi="Arial"/>
          <w:sz w:val="24"/>
          <w:szCs w:val="24"/>
        </w:rPr>
        <w:t xml:space="preserve">е) проект расположения объекта облегченного типа.</w:t>
      </w:r>
    </w:p>
    <w:p>
      <w:pPr>
        <w:spacing w:after="120"/>
        <w:ind w:firstLine="397"/>
        <w:jc w:val="both"/>
      </w:pPr>
      <w:r>
        <w:rPr>
          <w:rFonts w:ascii="Arial" w:cs="Arial" w:eastAsia="Arial" w:hAnsi="Arial"/>
          <w:sz w:val="24"/>
          <w:szCs w:val="24"/>
        </w:rPr>
        <w:t xml:space="preserve">В случае расположения земельного участка в зонах соответствующих ограничений, применяются следующие дополнительные градостроительные регламенты:</w:t>
      </w:r>
    </w:p>
    <w:p>
      <w:pPr>
        <w:spacing w:after="120"/>
        <w:ind w:firstLine="397"/>
        <w:jc w:val="both"/>
      </w:pPr>
      <w:r>
        <w:rPr>
          <w:rFonts w:ascii="Arial" w:cs="Arial" w:eastAsia="Arial" w:hAnsi="Arial"/>
          <w:sz w:val="24"/>
          <w:szCs w:val="24"/>
        </w:rPr>
        <w:t xml:space="preserve">а) по условиям охраны памятников истории и культуры;</w:t>
      </w:r>
    </w:p>
    <w:p>
      <w:pPr>
        <w:spacing w:after="120"/>
        <w:ind w:firstLine="397"/>
        <w:jc w:val="both"/>
      </w:pPr>
      <w:r>
        <w:rPr>
          <w:rFonts w:ascii="Arial" w:cs="Arial" w:eastAsia="Arial" w:hAnsi="Arial"/>
          <w:sz w:val="24"/>
          <w:szCs w:val="24"/>
        </w:rPr>
        <w:t xml:space="preserve">б) по санитарным, водоохранным и иным экологическим условиям землепользования и застройки.</w:t>
      </w:r>
    </w:p>
    <w:p>
      <w:pPr>
        <w:spacing w:after="120"/>
        <w:ind w:firstLine="397"/>
        <w:jc w:val="both"/>
      </w:pPr>
      <w:r>
        <w:rPr>
          <w:rFonts w:ascii="Arial" w:cs="Arial" w:eastAsia="Arial" w:hAnsi="Arial"/>
          <w:sz w:val="24"/>
          <w:szCs w:val="24"/>
        </w:rPr>
        <w:t xml:space="preserve">Уполномоченный орган по архитектуре и градостроительству направляет заключение и план земельного участка уполномоченному муниципальному органу в течение 5 рабочих дней.</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6vefnfwnz1epxrtq1rjek">
        <w:r>
          <w:rPr>
            <w:rFonts w:ascii="Arial" w:cs="Arial" w:eastAsia="Arial" w:hAnsi="Arial"/>
            <w:color w:val="1D4ED8"/>
            <w:sz w:val="24"/>
            <w:szCs w:val="24"/>
            <w:u w:val="single"/>
          </w:rPr>
          <w:t xml:space="preserve">30 июня 2016 года № 193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18-1. В случае несоответствия размещения объекта облегченного типа на земельном участке Архитектурному техническому заключению, иной градостроительной документации, а также строительным нормам и правилам, уполномоченный орган по архитектуре и градостроительству направляет соответствующий запрос в уполномоченный орган по землепользованию и строительству для приведения объекта в соответствие с нормами действующего законодательства Кыргызской Республики.</w:t>
      </w:r>
    </w:p>
    <w:p>
      <w:pPr>
        <w:spacing w:after="120"/>
        <w:ind w:firstLine="397"/>
        <w:jc w:val="both"/>
      </w:pPr>
      <w:r>
        <w:rPr>
          <w:rFonts w:ascii="Arial" w:cs="Arial" w:eastAsia="Arial" w:hAnsi="Arial"/>
          <w:sz w:val="24"/>
          <w:szCs w:val="24"/>
        </w:rPr>
        <w:t xml:space="preserve">Размещение объекта облегченного типа на земельном участке, предоставленном решением Комиссии на основании Архитектурного технического заключения, осуществляется с обязательным участием представителя уполномоченного органа по землепользованию и строительству.</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0mb7zw-uy0z82hjpeccpk">
        <w:r>
          <w:rPr>
            <w:rFonts w:ascii="Arial" w:cs="Arial" w:eastAsia="Arial" w:hAnsi="Arial"/>
            <w:color w:val="1D4ED8"/>
            <w:sz w:val="24"/>
            <w:szCs w:val="24"/>
            <w:u w:val="single"/>
          </w:rPr>
          <w:t xml:space="preserve">30 июня 2016 года № 193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19. В случае возможности предоставления земельного участка в аренду, уполномоченный муниципальный орган вносит на рассмотрение Комиссии вопрос об определении способа предоставления прав на земельный участок (аукцион, конкурс, прямая продажа и пр.), а также утверждения размера стартовой стоимости лота или начальной стоимости земельных участков для ведения прямых переговоров о продаже.</w:t>
      </w:r>
    </w:p>
    <w:p>
      <w:pPr>
        <w:spacing w:after="120"/>
        <w:ind w:firstLine="397"/>
        <w:jc w:val="both"/>
      </w:pPr>
      <w:r>
        <w:rPr>
          <w:rFonts w:ascii="Arial" w:cs="Arial" w:eastAsia="Arial" w:hAnsi="Arial"/>
          <w:sz w:val="24"/>
          <w:szCs w:val="24"/>
        </w:rPr>
        <w:t xml:space="preserve">В случае несогласия уполномоченного муниципального органа с предоставленным заключением и планом земельного участка, последние возвращаются на доработку в уполномоченный орган по архитектуре и градостроительству с указанием мотивов их возврата.</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wl3dd1bohbt_4y2jmt2an">
        <w:r>
          <w:rPr>
            <w:rFonts w:ascii="Arial" w:cs="Arial" w:eastAsia="Arial" w:hAnsi="Arial"/>
            <w:color w:val="1D4ED8"/>
            <w:sz w:val="24"/>
            <w:szCs w:val="24"/>
            <w:u w:val="single"/>
          </w:rPr>
          <w:t xml:space="preserve">30 июня 2016 года № 193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20. Заявления о предоставлении земельного участка в аренду физические и юридические лица подают в уполномоченный орган по архитектуре и градостроительству.</w:t>
      </w:r>
    </w:p>
    <w:p>
      <w:pPr>
        <w:spacing w:after="120"/>
        <w:ind w:firstLine="397"/>
        <w:jc w:val="both"/>
      </w:pPr>
      <w:r>
        <w:rPr>
          <w:rFonts w:ascii="Arial" w:cs="Arial" w:eastAsia="Arial" w:hAnsi="Arial"/>
          <w:sz w:val="24"/>
          <w:szCs w:val="24"/>
        </w:rPr>
        <w:t xml:space="preserve">В заявлении физических и юридических лиц указывается:</w:t>
      </w:r>
    </w:p>
    <w:p>
      <w:pPr>
        <w:spacing w:after="120"/>
        <w:ind w:firstLine="397"/>
        <w:jc w:val="both"/>
      </w:pPr>
      <w:r>
        <w:rPr>
          <w:rFonts w:ascii="Arial" w:cs="Arial" w:eastAsia="Arial" w:hAnsi="Arial"/>
          <w:sz w:val="24"/>
          <w:szCs w:val="24"/>
        </w:rPr>
        <w:t xml:space="preserve">а) информация о заявителе (фамилия, имя, отчество физического лица либо наименование юридического лица, адрес заявителя, сведения о том, является ли лицо иностранным);</w:t>
      </w:r>
    </w:p>
    <w:p>
      <w:pPr>
        <w:spacing w:after="120"/>
        <w:ind w:firstLine="397"/>
        <w:jc w:val="both"/>
      </w:pPr>
      <w:r>
        <w:rPr>
          <w:rFonts w:ascii="Arial" w:cs="Arial" w:eastAsia="Arial" w:hAnsi="Arial"/>
          <w:sz w:val="24"/>
          <w:szCs w:val="24"/>
        </w:rPr>
        <w:t xml:space="preserve">б) примерный размер и местоположение конкретного земельного участка или примерные его характеристики;</w:t>
      </w:r>
    </w:p>
    <w:p>
      <w:pPr>
        <w:spacing w:after="120"/>
        <w:ind w:firstLine="397"/>
        <w:jc w:val="both"/>
      </w:pPr>
      <w:r>
        <w:rPr>
          <w:rFonts w:ascii="Arial" w:cs="Arial" w:eastAsia="Arial" w:hAnsi="Arial"/>
          <w:sz w:val="24"/>
          <w:szCs w:val="24"/>
        </w:rPr>
        <w:t xml:space="preserve">в) описание предполагаемого использования испрашиваемого земельного участка.</w:t>
      </w:r>
    </w:p>
    <w:p>
      <w:pPr>
        <w:spacing w:after="120"/>
        <w:ind w:firstLine="397"/>
        <w:jc w:val="both"/>
      </w:pPr>
      <w:r>
        <w:rPr>
          <w:rFonts w:ascii="Arial" w:cs="Arial" w:eastAsia="Arial" w:hAnsi="Arial"/>
          <w:sz w:val="24"/>
          <w:szCs w:val="24"/>
        </w:rPr>
        <w:t xml:space="preserve">О результатах рассмотрения заявления уполномоченный орган по архитектуре и градостроительству в установленном порядке сообщает заявителю.</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kbp5qapwkehg_npmkfxwx">
        <w:r>
          <w:rPr>
            <w:rFonts w:ascii="Arial" w:cs="Arial" w:eastAsia="Arial" w:hAnsi="Arial"/>
            <w:color w:val="1D4ED8"/>
            <w:sz w:val="24"/>
            <w:szCs w:val="24"/>
            <w:u w:val="single"/>
          </w:rPr>
          <w:t xml:space="preserve">30 июня 2016 года № 193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21. Заявления о продлении арендных прав на земельный участок физические и юридические лица подают в уполномоченный муниципальный орган. К заявлению прилагаются: копии правоустанавливающих и правоудостоверяющих документов на земельный участок и единицу недвижимого имущества (здание и сооружение), документы удостоверяющие личность физического лица или подтверждающие правоспособность юридического лица.</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lrgmmklgzki6nwb-gfold">
        <w:r>
          <w:rPr>
            <w:rFonts w:ascii="Arial" w:cs="Arial" w:eastAsia="Arial" w:hAnsi="Arial"/>
            <w:color w:val="1D4ED8"/>
            <w:sz w:val="24"/>
            <w:szCs w:val="24"/>
            <w:u w:val="single"/>
          </w:rPr>
          <w:t xml:space="preserve">30 июня 2016 года № 193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22. Мэрия города Бишкек вправе утвердить предварительно согласованные с соответствующими органами и службами проекты типовых объектов облегченного типа, предназначенных для размещения на земельных участках. В случае размещения на земельном участке типового объекта облегченного типа, дополнительное согласование проекта такого объекта не требуется. В случае размещения объекта облегченного типа, не являющегося типовым, согласование проекта данного объекта с соответствующими органами и службами производится в общем порядке, за счет средств заявителя.</w:t>
      </w:r>
    </w:p>
    <w:p>
      <w:pPr>
        <w:spacing w:after="120"/>
        <w:ind w:firstLine="397"/>
        <w:jc w:val="both"/>
      </w:pPr>
      <w:r>
        <w:rPr>
          <w:rFonts w:ascii="Arial" w:cs="Arial" w:eastAsia="Arial" w:hAnsi="Arial"/>
          <w:sz w:val="24"/>
          <w:szCs w:val="24"/>
        </w:rPr>
        <w:t xml:space="preserve">23. По каждому предмету торгов по предложению уполномоченного муниципального органа комиссией определяются размер гарантийного взноса, сроки и порядок его внесения участниками торгов, аукционный шаг (в случае проведения аукциона) или условия конкурса (в случае проведения конкурса), формы платежа. Гарантийный взнос устанавливается Комиссией.</w:t>
      </w:r>
    </w:p>
    <w:p>
      <w:pPr>
        <w:spacing w:after="120"/>
        <w:ind w:firstLine="397"/>
        <w:jc w:val="both"/>
      </w:pPr>
      <w:r>
        <w:rPr>
          <w:rFonts w:ascii="Arial" w:cs="Arial" w:eastAsia="Arial" w:hAnsi="Arial"/>
          <w:sz w:val="24"/>
          <w:szCs w:val="24"/>
        </w:rPr>
        <w:t xml:space="preserve">24. Уполномоченный муниципальный орган обязан за тридцать дней до проведения торгов опубликовать на официальном сайте мэрии города Бишкек либо в средствах массовой информации и вывесить для всеобщего обозрения в общедоступном месте занимаемого им помещения извещение о проведении торгов.</w:t>
      </w:r>
    </w:p>
    <w:p>
      <w:pPr>
        <w:spacing w:after="120"/>
        <w:ind w:firstLine="397"/>
        <w:jc w:val="both"/>
      </w:pPr>
      <w:r>
        <w:rPr>
          <w:rFonts w:ascii="Arial" w:cs="Arial" w:eastAsia="Arial" w:hAnsi="Arial"/>
          <w:sz w:val="24"/>
          <w:szCs w:val="24"/>
        </w:rPr>
        <w:t xml:space="preserve">Извещение должно содержать сведения о дате, времени, месте и форме торгов, в том числе об оформлении участия в торгах, а также сведения о начальной цене, необходимые счета банка, на которые должна быть перечислена сумма гарантийного взноса и комиссионного сбора, стартовая стоимость предмета торгов, срок предоставления земельного участка, срок окончания приема заявок, телефон и адрес уполномоченного органа для получения полной информации.</w:t>
      </w:r>
    </w:p>
    <w:p>
      <w:pPr>
        <w:spacing w:after="120"/>
        <w:ind w:firstLine="397"/>
        <w:jc w:val="both"/>
      </w:pPr>
      <w:r>
        <w:rPr>
          <w:rFonts w:ascii="Arial" w:cs="Arial" w:eastAsia="Arial" w:hAnsi="Arial"/>
          <w:sz w:val="24"/>
          <w:szCs w:val="24"/>
        </w:rPr>
        <w:t xml:space="preserve">24-1. Оплата расходов, связанных с подготовкой земельных участков в соответствии с настоящим Положением осуществляется юридическими и физическими лицами (заявителями) в уполномоченный орган по архитектуре и градостроительству, уполномоченный государственный орган по землеустройству и регистрации прав на недвижимое имущество и другие уполномоченные органы согласно предоставленным расчетам.</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9pmseoagmheuvasbfpi0s">
        <w:r>
          <w:rPr>
            <w:rFonts w:ascii="Arial" w:cs="Arial" w:eastAsia="Arial" w:hAnsi="Arial"/>
            <w:color w:val="1D4ED8"/>
            <w:sz w:val="24"/>
            <w:szCs w:val="24"/>
            <w:u w:val="single"/>
          </w:rPr>
          <w:t xml:space="preserve">30 июня 2016 года № 193</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VI. Порядок проведения торгов и прямых продаж</w:t>
      </w:r>
    </w:p>
    <w:p>
      <w:pPr>
        <w:spacing w:after="120"/>
        <w:ind w:firstLine="397"/>
        <w:jc w:val="both"/>
      </w:pPr>
      <w:r>
        <w:rPr>
          <w:rFonts w:ascii="Arial" w:cs="Arial" w:eastAsia="Arial" w:hAnsi="Arial"/>
          <w:sz w:val="24"/>
          <w:szCs w:val="24"/>
        </w:rPr>
        <w:t xml:space="preserve">25. Уполномоченным муниципальным органом готовится пакет документов для участников, в котором содержатся следующие сведения: наименование предмета торгов; условия проведения аукциона и конкурса; копии графических и текстовых материалов, предусмотренных пунктом 17 настоящего Положения. На торгах объекты реализуются по схеме - "один билет - один лот".</w:t>
      </w:r>
    </w:p>
    <w:p>
      <w:pPr>
        <w:spacing w:after="120"/>
        <w:ind w:firstLine="397"/>
        <w:jc w:val="both"/>
      </w:pPr>
      <w:r>
        <w:rPr>
          <w:rFonts w:ascii="Arial" w:cs="Arial" w:eastAsia="Arial" w:hAnsi="Arial"/>
          <w:sz w:val="24"/>
          <w:szCs w:val="24"/>
        </w:rPr>
        <w:t xml:space="preserve">26. Торги проводятся в форме:</w:t>
      </w:r>
    </w:p>
    <w:p>
      <w:pPr>
        <w:spacing w:after="120"/>
        <w:ind w:firstLine="397"/>
        <w:jc w:val="both"/>
      </w:pPr>
      <w:r>
        <w:rPr>
          <w:rFonts w:ascii="Arial" w:cs="Arial" w:eastAsia="Arial" w:hAnsi="Arial"/>
          <w:sz w:val="24"/>
          <w:szCs w:val="24"/>
        </w:rPr>
        <w:t xml:space="preserve">а) открытых аукционов.</w:t>
      </w:r>
    </w:p>
    <w:p>
      <w:pPr>
        <w:spacing w:after="120"/>
        <w:ind w:firstLine="397"/>
        <w:jc w:val="both"/>
      </w:pPr>
      <w:r>
        <w:rPr>
          <w:rFonts w:ascii="Arial" w:cs="Arial" w:eastAsia="Arial" w:hAnsi="Arial"/>
          <w:sz w:val="24"/>
          <w:szCs w:val="24"/>
        </w:rPr>
        <w:t xml:space="preserve">Аукцион ведет аукционист, назначаемый Комиссией. Аукционист описывает предмет торгов, условия его продажи и шаг торгов. Шаг торгов определяется Комиссией до начала торгов по каждому лоту отдельно.</w:t>
      </w:r>
    </w:p>
    <w:p>
      <w:pPr>
        <w:spacing w:after="120"/>
        <w:ind w:firstLine="397"/>
        <w:jc w:val="both"/>
      </w:pPr>
      <w:r>
        <w:rPr>
          <w:rFonts w:ascii="Arial" w:cs="Arial" w:eastAsia="Arial" w:hAnsi="Arial"/>
          <w:sz w:val="24"/>
          <w:szCs w:val="24"/>
        </w:rPr>
        <w:t xml:space="preserve">Началом торгов на аукционе считается момент объявления стартовой цены предмета торгов.</w:t>
      </w:r>
    </w:p>
    <w:p>
      <w:pPr>
        <w:spacing w:after="120"/>
        <w:ind w:firstLine="397"/>
        <w:jc w:val="both"/>
      </w:pPr>
      <w:r>
        <w:rPr>
          <w:rFonts w:ascii="Arial" w:cs="Arial" w:eastAsia="Arial" w:hAnsi="Arial"/>
          <w:sz w:val="24"/>
          <w:szCs w:val="24"/>
        </w:rPr>
        <w:t xml:space="preserve">Если в ходе аукциона после трехкратного объявления начальной цены не находятся покупатели, готовые приобрести предмет торгов, аукционист по согласованию с Комиссией имеет право один раз снизить цену, но не более чем на 10 процентов.</w:t>
      </w:r>
    </w:p>
    <w:p>
      <w:pPr>
        <w:spacing w:after="120"/>
        <w:ind w:firstLine="397"/>
        <w:jc w:val="both"/>
      </w:pPr>
      <w:r>
        <w:rPr>
          <w:rFonts w:ascii="Arial" w:cs="Arial" w:eastAsia="Arial" w:hAnsi="Arial"/>
          <w:sz w:val="24"/>
          <w:szCs w:val="24"/>
        </w:rPr>
        <w:t xml:space="preserve">В ходе торгов участники аукциона (или их доверенные лица) поднимают билеты участника с номером, обращенным к аукционисту, и называют свою цену.</w:t>
      </w:r>
    </w:p>
    <w:p>
      <w:pPr>
        <w:spacing w:after="120"/>
        <w:ind w:firstLine="397"/>
        <w:jc w:val="both"/>
      </w:pPr>
      <w:r>
        <w:rPr>
          <w:rFonts w:ascii="Arial" w:cs="Arial" w:eastAsia="Arial" w:hAnsi="Arial"/>
          <w:sz w:val="24"/>
          <w:szCs w:val="24"/>
        </w:rPr>
        <w:t xml:space="preserve">Если после трехкратного объявления аукционистом последней цены кем-нибудь из участников не будет предложена более высокая цена, аукционист одновременно с ударом молотка объявляет о покупке предмета торгов покупателем, предложившим последнюю цену;</w:t>
      </w:r>
    </w:p>
    <w:p>
      <w:pPr>
        <w:spacing w:after="120"/>
        <w:ind w:firstLine="397"/>
        <w:jc w:val="both"/>
      </w:pPr>
      <w:r>
        <w:rPr>
          <w:rFonts w:ascii="Arial" w:cs="Arial" w:eastAsia="Arial" w:hAnsi="Arial"/>
          <w:sz w:val="24"/>
          <w:szCs w:val="24"/>
        </w:rPr>
        <w:t xml:space="preserve">б) конкурса с предложением условий в запечатанных конвертах.</w:t>
      </w:r>
    </w:p>
    <w:p>
      <w:pPr>
        <w:spacing w:after="120"/>
        <w:ind w:firstLine="397"/>
        <w:jc w:val="both"/>
      </w:pPr>
      <w:r>
        <w:rPr>
          <w:rFonts w:ascii="Arial" w:cs="Arial" w:eastAsia="Arial" w:hAnsi="Arial"/>
          <w:sz w:val="24"/>
          <w:szCs w:val="24"/>
        </w:rPr>
        <w:t xml:space="preserve">При определенных условиях в использовании того или иного земельного участка, выставляемого на торги, исходя из целесообразности его использования, Комиссия может принять решение о проведении торгов в виде конкурса.</w:t>
      </w:r>
    </w:p>
    <w:p>
      <w:pPr>
        <w:spacing w:after="120"/>
        <w:ind w:firstLine="397"/>
        <w:jc w:val="both"/>
      </w:pPr>
      <w:r>
        <w:rPr>
          <w:rFonts w:ascii="Arial" w:cs="Arial" w:eastAsia="Arial" w:hAnsi="Arial"/>
          <w:sz w:val="24"/>
          <w:szCs w:val="24"/>
        </w:rPr>
        <w:t xml:space="preserve">До объявления конкурса комиссией определяются условия конкурса.</w:t>
      </w:r>
    </w:p>
    <w:p>
      <w:pPr>
        <w:spacing w:after="120"/>
        <w:ind w:firstLine="397"/>
        <w:jc w:val="both"/>
      </w:pPr>
      <w:r>
        <w:rPr>
          <w:rFonts w:ascii="Arial" w:cs="Arial" w:eastAsia="Arial" w:hAnsi="Arial"/>
          <w:sz w:val="24"/>
          <w:szCs w:val="24"/>
        </w:rPr>
        <w:t xml:space="preserve">Конкурсное предложение, соответствующее условиям конкурса, указанным в извещении и в информационном пакете, предоставляется участником конкурса в запечатанном конверте на заседании комиссии в день проведения конкурса, не позднее установленного времени.</w:t>
      </w:r>
    </w:p>
    <w:p>
      <w:pPr>
        <w:spacing w:after="120"/>
        <w:ind w:firstLine="397"/>
        <w:jc w:val="both"/>
      </w:pPr>
      <w:r>
        <w:rPr>
          <w:rFonts w:ascii="Arial" w:cs="Arial" w:eastAsia="Arial" w:hAnsi="Arial"/>
          <w:sz w:val="24"/>
          <w:szCs w:val="24"/>
        </w:rPr>
        <w:t xml:space="preserve">От одного участника по одному лоту может быть представлено только одно конкурсное предложение.</w:t>
      </w:r>
    </w:p>
    <w:p>
      <w:pPr>
        <w:spacing w:after="120"/>
        <w:ind w:firstLine="397"/>
        <w:jc w:val="both"/>
      </w:pPr>
      <w:r>
        <w:rPr>
          <w:rFonts w:ascii="Arial" w:cs="Arial" w:eastAsia="Arial" w:hAnsi="Arial"/>
          <w:sz w:val="24"/>
          <w:szCs w:val="24"/>
        </w:rPr>
        <w:t xml:space="preserve">Конверты с конкурсными предложениями должны содержать:</w:t>
      </w:r>
    </w:p>
    <w:p>
      <w:pPr>
        <w:spacing w:after="120"/>
        <w:ind w:firstLine="397"/>
        <w:jc w:val="both"/>
      </w:pPr>
      <w:r>
        <w:rPr>
          <w:rFonts w:ascii="Arial" w:cs="Arial" w:eastAsia="Arial" w:hAnsi="Arial"/>
          <w:sz w:val="24"/>
          <w:szCs w:val="24"/>
        </w:rPr>
        <w:t xml:space="preserve">а) эскизное предложение;</w:t>
      </w:r>
    </w:p>
    <w:p>
      <w:pPr>
        <w:spacing w:after="120"/>
        <w:ind w:firstLine="397"/>
        <w:jc w:val="both"/>
      </w:pPr>
      <w:r>
        <w:rPr>
          <w:rFonts w:ascii="Arial" w:cs="Arial" w:eastAsia="Arial" w:hAnsi="Arial"/>
          <w:sz w:val="24"/>
          <w:szCs w:val="24"/>
        </w:rPr>
        <w:t xml:space="preserve">б) инвестиционные и иные предложения, соответствующие условиям конкурса, определенных комиссией.</w:t>
      </w:r>
    </w:p>
    <w:p>
      <w:pPr>
        <w:spacing w:after="120"/>
        <w:ind w:firstLine="397"/>
        <w:jc w:val="both"/>
      </w:pPr>
      <w:r>
        <w:rPr>
          <w:rFonts w:ascii="Arial" w:cs="Arial" w:eastAsia="Arial" w:hAnsi="Arial"/>
          <w:sz w:val="24"/>
          <w:szCs w:val="24"/>
        </w:rPr>
        <w:t xml:space="preserve">Эскизное предложение должно содержать:</w:t>
      </w:r>
    </w:p>
    <w:p>
      <w:pPr>
        <w:spacing w:after="120"/>
        <w:ind w:firstLine="397"/>
        <w:jc w:val="both"/>
      </w:pPr>
      <w:r>
        <w:rPr>
          <w:rFonts w:ascii="Arial" w:cs="Arial" w:eastAsia="Arial" w:hAnsi="Arial"/>
          <w:sz w:val="24"/>
          <w:szCs w:val="24"/>
        </w:rPr>
        <w:t xml:space="preserve">а) титульный лист с указанием соответствующей лицензии, сертификатов главного архитектора проекта (ГАПа);</w:t>
      </w:r>
    </w:p>
    <w:p>
      <w:pPr>
        <w:spacing w:after="120"/>
        <w:ind w:firstLine="397"/>
        <w:jc w:val="both"/>
      </w:pPr>
      <w:r>
        <w:rPr>
          <w:rFonts w:ascii="Arial" w:cs="Arial" w:eastAsia="Arial" w:hAnsi="Arial"/>
          <w:sz w:val="24"/>
          <w:szCs w:val="24"/>
        </w:rPr>
        <w:t xml:space="preserve">б) ведомость страниц, общие данные;</w:t>
      </w:r>
    </w:p>
    <w:p>
      <w:pPr>
        <w:spacing w:after="120"/>
        <w:ind w:firstLine="397"/>
        <w:jc w:val="both"/>
      </w:pPr>
      <w:r>
        <w:rPr>
          <w:rFonts w:ascii="Arial" w:cs="Arial" w:eastAsia="Arial" w:hAnsi="Arial"/>
          <w:sz w:val="24"/>
          <w:szCs w:val="24"/>
        </w:rPr>
        <w:t xml:space="preserve">в) опорный план (на откорректированной съемке в масштабе 1:500);</w:t>
      </w:r>
    </w:p>
    <w:p>
      <w:pPr>
        <w:spacing w:after="120"/>
        <w:ind w:firstLine="397"/>
        <w:jc w:val="both"/>
      </w:pPr>
      <w:r>
        <w:rPr>
          <w:rFonts w:ascii="Arial" w:cs="Arial" w:eastAsia="Arial" w:hAnsi="Arial"/>
          <w:sz w:val="24"/>
          <w:szCs w:val="24"/>
        </w:rPr>
        <w:t xml:space="preserve">г) генеральный план (в масштабе 1:100);</w:t>
      </w:r>
    </w:p>
    <w:p>
      <w:pPr>
        <w:spacing w:after="120"/>
        <w:ind w:firstLine="397"/>
        <w:jc w:val="both"/>
      </w:pPr>
      <w:r>
        <w:rPr>
          <w:rFonts w:ascii="Arial" w:cs="Arial" w:eastAsia="Arial" w:hAnsi="Arial"/>
          <w:sz w:val="24"/>
          <w:szCs w:val="24"/>
        </w:rPr>
        <w:t xml:space="preserve">д) план озеленения, благоустройства (в масштабе 1:500);</w:t>
      </w:r>
    </w:p>
    <w:p>
      <w:pPr>
        <w:spacing w:after="120"/>
        <w:ind w:firstLine="397"/>
        <w:jc w:val="both"/>
      </w:pPr>
      <w:r>
        <w:rPr>
          <w:rFonts w:ascii="Arial" w:cs="Arial" w:eastAsia="Arial" w:hAnsi="Arial"/>
          <w:sz w:val="24"/>
          <w:szCs w:val="24"/>
        </w:rPr>
        <w:t xml:space="preserve">е) перспектива, аксонометрия (3D изображения, ракурсы).</w:t>
      </w:r>
    </w:p>
    <w:p>
      <w:pPr>
        <w:spacing w:after="120"/>
        <w:ind w:firstLine="397"/>
        <w:jc w:val="both"/>
      </w:pPr>
      <w:r>
        <w:rPr>
          <w:rFonts w:ascii="Arial" w:cs="Arial" w:eastAsia="Arial" w:hAnsi="Arial"/>
          <w:sz w:val="24"/>
          <w:szCs w:val="24"/>
        </w:rPr>
        <w:t xml:space="preserve">Вскрытие конкурсных предложений осуществляется непосредственно после завершения приема конкурсных предложений и регистрации участников конкурса и в присутствии участников конкурса либо их уполномоченных представителей.</w:t>
      </w:r>
    </w:p>
    <w:p>
      <w:pPr>
        <w:spacing w:after="120"/>
        <w:ind w:firstLine="397"/>
        <w:jc w:val="both"/>
      </w:pPr>
      <w:r>
        <w:rPr>
          <w:rFonts w:ascii="Arial" w:cs="Arial" w:eastAsia="Arial" w:hAnsi="Arial"/>
          <w:sz w:val="24"/>
          <w:szCs w:val="24"/>
        </w:rPr>
        <w:t xml:space="preserve">Комиссия поочередно вскрывает поступившие конкурсные предложения, оглашает номер участника конкурса, его фамилию, имя и отчество или наименование юридического лица, конкурсные условия, предлагаемые участником конкурса, фиксирует в протоколе результаты вскрытия конкурсных предложений и приступает к оценке поступивших конкурсных предложений.</w:t>
      </w:r>
    </w:p>
    <w:p>
      <w:pPr>
        <w:spacing w:after="120"/>
        <w:ind w:firstLine="397"/>
        <w:jc w:val="both"/>
      </w:pPr>
      <w:r>
        <w:rPr>
          <w:rFonts w:ascii="Arial" w:cs="Arial" w:eastAsia="Arial" w:hAnsi="Arial"/>
          <w:sz w:val="24"/>
          <w:szCs w:val="24"/>
        </w:rPr>
        <w:t xml:space="preserve">Оценка конкурсных предложений осуществляется по критериям, определенным в конкурсной документации, в день вскрытия конкурсных предложений. Приоритетными условиями конкурса, исходя из интересов местного самоуправления города Бишкек являются:</w:t>
      </w:r>
    </w:p>
    <w:p>
      <w:pPr>
        <w:spacing w:after="120"/>
        <w:ind w:firstLine="397"/>
        <w:jc w:val="both"/>
      </w:pPr>
      <w:r>
        <w:rPr>
          <w:rFonts w:ascii="Arial" w:cs="Arial" w:eastAsia="Arial" w:hAnsi="Arial"/>
          <w:sz w:val="24"/>
          <w:szCs w:val="24"/>
        </w:rPr>
        <w:t xml:space="preserve">а) наилучшие эскизные предложения;</w:t>
      </w:r>
    </w:p>
    <w:p>
      <w:pPr>
        <w:spacing w:after="120"/>
        <w:ind w:firstLine="397"/>
        <w:jc w:val="both"/>
      </w:pPr>
      <w:r>
        <w:rPr>
          <w:rFonts w:ascii="Arial" w:cs="Arial" w:eastAsia="Arial" w:hAnsi="Arial"/>
          <w:sz w:val="24"/>
          <w:szCs w:val="24"/>
        </w:rPr>
        <w:t xml:space="preserve">б) наилучшие предложенные условия и/или инвестиционные предложения, в случаях, предусмотренных условиями конкурса.</w:t>
      </w:r>
    </w:p>
    <w:p>
      <w:pPr>
        <w:spacing w:after="120"/>
        <w:ind w:firstLine="397"/>
        <w:jc w:val="both"/>
      </w:pPr>
      <w:r>
        <w:rPr>
          <w:rFonts w:ascii="Arial" w:cs="Arial" w:eastAsia="Arial" w:hAnsi="Arial"/>
          <w:sz w:val="24"/>
          <w:szCs w:val="24"/>
        </w:rPr>
        <w:t xml:space="preserve">В исключительных случаях, когда для оценки конкурсных предложений требуется дополнительное время, сроки проведения конкурса могут быть продлены комиссией до заседания следующей комиссии, о чем делается соответствующая запись в протоколе о результатах вскрытия конкурсных предложений, который подписывается членами комиссии и участниками конкурса, участвующими в заседании комиссии, в день проведения комиссии.</w:t>
      </w:r>
    </w:p>
    <w:p>
      <w:pPr>
        <w:spacing w:after="120"/>
        <w:ind w:firstLine="397"/>
        <w:jc w:val="both"/>
      </w:pPr>
      <w:r>
        <w:rPr>
          <w:rFonts w:ascii="Arial" w:cs="Arial" w:eastAsia="Arial" w:hAnsi="Arial"/>
          <w:sz w:val="24"/>
          <w:szCs w:val="24"/>
        </w:rPr>
        <w:t xml:space="preserve">При этом комиссия может направить в уполномоченный орган по архитектуре и градостроительству предложенные эскизные предложения для получения дополнительной оценки.</w:t>
      </w:r>
    </w:p>
    <w:p>
      <w:pPr>
        <w:spacing w:after="120"/>
        <w:ind w:firstLine="397"/>
        <w:jc w:val="both"/>
      </w:pPr>
      <w:r>
        <w:rPr>
          <w:rFonts w:ascii="Arial" w:cs="Arial" w:eastAsia="Arial" w:hAnsi="Arial"/>
          <w:sz w:val="24"/>
          <w:szCs w:val="24"/>
        </w:rPr>
        <w:t xml:space="preserve">В ходе оценки представленных заявок комиссия вправе обратиться к участникам конкурса за разъяснением своих конкурсных предложений.</w:t>
      </w:r>
    </w:p>
    <w:p>
      <w:pPr>
        <w:spacing w:after="120"/>
        <w:ind w:firstLine="397"/>
        <w:jc w:val="both"/>
      </w:pPr>
      <w:r>
        <w:rPr>
          <w:rFonts w:ascii="Arial" w:cs="Arial" w:eastAsia="Arial" w:hAnsi="Arial"/>
          <w:sz w:val="24"/>
          <w:szCs w:val="24"/>
        </w:rPr>
        <w:t xml:space="preserve">(В редакции постановлений Бишкекского горкенеша от </w:t>
      </w:r>
      <w:hyperlink w:history="1" r:id="rIdvmr9vvucxvhbe6ftjl1gz">
        <w:r>
          <w:rPr>
            <w:rFonts w:ascii="Arial" w:cs="Arial" w:eastAsia="Arial" w:hAnsi="Arial"/>
            <w:color w:val="1D4ED8"/>
            <w:sz w:val="24"/>
            <w:szCs w:val="24"/>
            <w:u w:val="single"/>
          </w:rPr>
          <w:t xml:space="preserve">30 июня 2016 года № 193</w:t>
        </w:r>
      </w:hyperlink>
      <w:r>
        <w:rPr>
          <w:rFonts w:ascii="Arial" w:cs="Arial" w:eastAsia="Arial" w:hAnsi="Arial"/>
          <w:sz w:val="24"/>
          <w:szCs w:val="24"/>
        </w:rPr>
        <w:t xml:space="preserve">, </w:t>
      </w:r>
      <w:hyperlink w:history="1" r:id="rIdxds0p7ewhy1k8y9ixjkwx">
        <w:r>
          <w:rPr>
            <w:rFonts w:ascii="Arial" w:cs="Arial" w:eastAsia="Arial" w:hAnsi="Arial"/>
            <w:color w:val="1D4ED8"/>
            <w:sz w:val="24"/>
            <w:szCs w:val="24"/>
            <w:u w:val="single"/>
          </w:rPr>
          <w:t xml:space="preserve">5 апреля 2018 года № 62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27. Для получения права участвовать в торгах претендент представляет организатору торгов:</w:t>
      </w:r>
    </w:p>
    <w:p>
      <w:pPr>
        <w:spacing w:after="120"/>
        <w:ind w:firstLine="397"/>
        <w:jc w:val="both"/>
      </w:pPr>
      <w:r>
        <w:rPr>
          <w:rFonts w:ascii="Arial" w:cs="Arial" w:eastAsia="Arial" w:hAnsi="Arial"/>
          <w:sz w:val="24"/>
          <w:szCs w:val="24"/>
        </w:rPr>
        <w:t xml:space="preserve">а) письменное заявление установленной формы с указанием земельных участков, права на которые покупатель намерен приобрести;</w:t>
      </w:r>
    </w:p>
    <w:p>
      <w:pPr>
        <w:spacing w:after="120"/>
        <w:ind w:firstLine="397"/>
        <w:jc w:val="both"/>
      </w:pPr>
      <w:r>
        <w:rPr>
          <w:rFonts w:ascii="Arial" w:cs="Arial" w:eastAsia="Arial" w:hAnsi="Arial"/>
          <w:sz w:val="24"/>
          <w:szCs w:val="24"/>
        </w:rPr>
        <w:t xml:space="preserve">б) документ, удостоверяющий личность (для физического лица), или доверенность на право выступать от имени юридического лица;</w:t>
      </w:r>
    </w:p>
    <w:p>
      <w:pPr>
        <w:spacing w:after="120"/>
        <w:ind w:firstLine="397"/>
        <w:jc w:val="both"/>
      </w:pPr>
      <w:r>
        <w:rPr>
          <w:rFonts w:ascii="Arial" w:cs="Arial" w:eastAsia="Arial" w:hAnsi="Arial"/>
          <w:sz w:val="24"/>
          <w:szCs w:val="24"/>
        </w:rPr>
        <w:t xml:space="preserve">в) платежные документы, подтверждающие оплату комиссионного сбора и гарантийного взноса (в случае, если их уплата требуется по условиям торгов).</w:t>
      </w:r>
    </w:p>
    <w:p>
      <w:pPr>
        <w:spacing w:after="120"/>
        <w:ind w:firstLine="397"/>
        <w:jc w:val="both"/>
      </w:pPr>
      <w:r>
        <w:rPr>
          <w:rFonts w:ascii="Arial" w:cs="Arial" w:eastAsia="Arial" w:hAnsi="Arial"/>
          <w:sz w:val="24"/>
          <w:szCs w:val="24"/>
        </w:rPr>
        <w:t xml:space="preserve">28. Участник торгов имеет право:</w:t>
      </w:r>
    </w:p>
    <w:p>
      <w:pPr>
        <w:spacing w:after="120"/>
        <w:ind w:firstLine="397"/>
        <w:jc w:val="both"/>
      </w:pPr>
      <w:r>
        <w:rPr>
          <w:rFonts w:ascii="Arial" w:cs="Arial" w:eastAsia="Arial" w:hAnsi="Arial"/>
          <w:sz w:val="24"/>
          <w:szCs w:val="24"/>
        </w:rPr>
        <w:t xml:space="preserve">а) лично или через своих представителей участвовать в торгах бесплатно;</w:t>
      </w:r>
    </w:p>
    <w:p>
      <w:pPr>
        <w:spacing w:after="120"/>
        <w:ind w:firstLine="397"/>
        <w:jc w:val="both"/>
      </w:pPr>
      <w:r>
        <w:rPr>
          <w:rFonts w:ascii="Arial" w:cs="Arial" w:eastAsia="Arial" w:hAnsi="Arial"/>
          <w:sz w:val="24"/>
          <w:szCs w:val="24"/>
        </w:rPr>
        <w:t xml:space="preserve">б) бесплатно получать полную информацию о предмете торгов;</w:t>
      </w:r>
    </w:p>
    <w:p>
      <w:pPr>
        <w:spacing w:after="120"/>
        <w:ind w:firstLine="397"/>
        <w:jc w:val="both"/>
      </w:pPr>
      <w:r>
        <w:rPr>
          <w:rFonts w:ascii="Arial" w:cs="Arial" w:eastAsia="Arial" w:hAnsi="Arial"/>
          <w:sz w:val="24"/>
          <w:szCs w:val="24"/>
        </w:rPr>
        <w:t xml:space="preserve">в) осматривать предмет торгов;</w:t>
      </w:r>
    </w:p>
    <w:p>
      <w:pPr>
        <w:spacing w:after="120"/>
        <w:ind w:firstLine="397"/>
        <w:jc w:val="both"/>
      </w:pPr>
      <w:r>
        <w:rPr>
          <w:rFonts w:ascii="Arial" w:cs="Arial" w:eastAsia="Arial" w:hAnsi="Arial"/>
          <w:sz w:val="24"/>
          <w:szCs w:val="24"/>
        </w:rPr>
        <w:t xml:space="preserve">г) отказаться от участия на торгах, о чем он должен сообщить организатору торгов не позднее чем за три дня до дня проведения торгов, в противном случае гарантийный взнос ему не возвращается;</w:t>
      </w:r>
    </w:p>
    <w:p>
      <w:pPr>
        <w:spacing w:after="120"/>
        <w:ind w:firstLine="397"/>
        <w:jc w:val="both"/>
      </w:pPr>
      <w:r>
        <w:rPr>
          <w:rFonts w:ascii="Arial" w:cs="Arial" w:eastAsia="Arial" w:hAnsi="Arial"/>
          <w:sz w:val="24"/>
          <w:szCs w:val="24"/>
        </w:rPr>
        <w:t xml:space="preserve">д) обращаться в суд при нарушении его прав как участника торгов.</w:t>
      </w:r>
    </w:p>
    <w:p>
      <w:pPr>
        <w:spacing w:after="120"/>
        <w:ind w:firstLine="397"/>
        <w:jc w:val="both"/>
      </w:pPr>
      <w:r>
        <w:rPr>
          <w:rFonts w:ascii="Arial" w:cs="Arial" w:eastAsia="Arial" w:hAnsi="Arial"/>
          <w:sz w:val="24"/>
          <w:szCs w:val="24"/>
        </w:rPr>
        <w:t xml:space="preserve">29. Прием заявлений на участие в аукционе и конкурсе и регистрация участников торгов завершается Уполномоченным муниципальным органом за 5 рабочих дней до даты проведения торгов. Предмет торгов, на который подана только одна заявка, снимается с торгов и может быть выставлен на следующие торги.</w:t>
      </w:r>
    </w:p>
    <w:p>
      <w:pPr>
        <w:spacing w:after="120"/>
        <w:ind w:firstLine="397"/>
        <w:jc w:val="both"/>
      </w:pPr>
      <w:r>
        <w:rPr>
          <w:rFonts w:ascii="Arial" w:cs="Arial" w:eastAsia="Arial" w:hAnsi="Arial"/>
          <w:sz w:val="24"/>
          <w:szCs w:val="24"/>
        </w:rPr>
        <w:t xml:space="preserve">В случаях, если на предмет торгов поступила только одна заявка, либо торги были признаны не состоявшимися Комиссия вправе снизить стартовую арендную плату до 25%.</w:t>
      </w:r>
    </w:p>
    <w:p>
      <w:pPr>
        <w:spacing w:after="120"/>
        <w:ind w:firstLine="397"/>
        <w:jc w:val="both"/>
      </w:pPr>
      <w:r>
        <w:rPr>
          <w:rFonts w:ascii="Arial" w:cs="Arial" w:eastAsia="Arial" w:hAnsi="Arial"/>
          <w:sz w:val="24"/>
          <w:szCs w:val="24"/>
        </w:rPr>
        <w:t xml:space="preserve">30. Уполномоченный орган вправе отказаться от аукциона в любое время, но не позднее, чем за три дня до наступления даты его проведения, а от конкурса - не позднее чем за тридцать дней до проведения конкурса, о чем составляется протокол, в котором указываются причины отказа от проведения торгов. В случае отказа от торгов уполномоченный орган уведомляет об этом участников торгов в письменной форме с указанием причин отказа от проведения торгов. При этом гарантийный взнос возвращается участнику.</w:t>
      </w:r>
    </w:p>
    <w:p>
      <w:pPr>
        <w:spacing w:after="120"/>
        <w:ind w:firstLine="397"/>
        <w:jc w:val="both"/>
      </w:pPr>
      <w:r>
        <w:rPr>
          <w:rFonts w:ascii="Arial" w:cs="Arial" w:eastAsia="Arial" w:hAnsi="Arial"/>
          <w:sz w:val="24"/>
          <w:szCs w:val="24"/>
        </w:rPr>
        <w:t xml:space="preserve">31. На прямую продажу выставляются земельные участки, сформированные в соответствии с требованиями настоящего Положения, на основании заявлений физических и юридических лиц.</w:t>
      </w:r>
    </w:p>
    <w:p>
      <w:pPr>
        <w:spacing w:after="120"/>
        <w:ind w:firstLine="397"/>
        <w:jc w:val="both"/>
      </w:pPr>
      <w:r>
        <w:rPr>
          <w:rFonts w:ascii="Arial" w:cs="Arial" w:eastAsia="Arial" w:hAnsi="Arial"/>
          <w:sz w:val="24"/>
          <w:szCs w:val="24"/>
        </w:rPr>
        <w:t xml:space="preserve">32. Прямые продажи проводятся Комиссией путем переговоров с заявителем об условиях предоставления земельного участка.</w:t>
      </w:r>
    </w:p>
    <w:p>
      <w:pPr>
        <w:spacing w:after="120"/>
        <w:ind w:firstLine="397"/>
        <w:jc w:val="both"/>
      </w:pPr>
      <w:r>
        <w:rPr>
          <w:rFonts w:ascii="Arial" w:cs="Arial" w:eastAsia="Arial" w:hAnsi="Arial"/>
          <w:sz w:val="24"/>
          <w:szCs w:val="24"/>
        </w:rPr>
        <w:t xml:space="preserve">33. При прямой продаже прав аренды на земельный участок, ранее предоставленный в срочное (временное) пользование (продление срока пользования), повторное заключение уполномоченного органа по архитектуре и градостроительству, а также уполномоченного государственного органа по землеустройству и регистрации прав на недвижимое имущество не требуется, если остаются прежними:</w:t>
      </w:r>
    </w:p>
    <w:p>
      <w:pPr>
        <w:spacing w:after="120"/>
        <w:ind w:firstLine="397"/>
        <w:jc w:val="both"/>
      </w:pPr>
      <w:r>
        <w:rPr>
          <w:rFonts w:ascii="Arial" w:cs="Arial" w:eastAsia="Arial" w:hAnsi="Arial"/>
          <w:sz w:val="24"/>
          <w:szCs w:val="24"/>
        </w:rPr>
        <w:t xml:space="preserve">а) площадь, конфигурация, месторасположение земельного участка;</w:t>
      </w:r>
    </w:p>
    <w:p>
      <w:pPr>
        <w:spacing w:after="120"/>
        <w:ind w:firstLine="397"/>
        <w:jc w:val="both"/>
      </w:pPr>
      <w:r>
        <w:rPr>
          <w:rFonts w:ascii="Arial" w:cs="Arial" w:eastAsia="Arial" w:hAnsi="Arial"/>
          <w:sz w:val="24"/>
          <w:szCs w:val="24"/>
        </w:rPr>
        <w:t xml:space="preserve">б) целевое (функциональное) назначение.</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xbcjsc0vyv3ps6_ge7qpl">
        <w:r>
          <w:rPr>
            <w:rFonts w:ascii="Arial" w:cs="Arial" w:eastAsia="Arial" w:hAnsi="Arial"/>
            <w:color w:val="1D4ED8"/>
            <w:sz w:val="24"/>
            <w:szCs w:val="24"/>
            <w:u w:val="single"/>
          </w:rPr>
          <w:t xml:space="preserve">30 июня 2016 года № 193</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VII. Порядок оформления документов по итогам проведенных торгов и прямых продаж</w:t>
      </w:r>
    </w:p>
    <w:p>
      <w:pPr>
        <w:spacing w:after="120"/>
        <w:ind w:firstLine="397"/>
        <w:jc w:val="both"/>
      </w:pPr>
      <w:r>
        <w:rPr>
          <w:rFonts w:ascii="Arial" w:cs="Arial" w:eastAsia="Arial" w:hAnsi="Arial"/>
          <w:sz w:val="24"/>
          <w:szCs w:val="24"/>
        </w:rPr>
        <w:t xml:space="preserve">34. Участник аукциона, предложивший последнюю в ходе торга цену на объект или участник конкурса, предложивший наилучшие условия, признается победителем торгов и должен в тот же день подписать протокол о результатах торгов. Протокол подписывается членами Комиссии, в день проведения комиссии.</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kxqxi-1dgunzau02evxvl">
        <w:r>
          <w:rPr>
            <w:rFonts w:ascii="Arial" w:cs="Arial" w:eastAsia="Arial" w:hAnsi="Arial"/>
            <w:color w:val="1D4ED8"/>
            <w:sz w:val="24"/>
            <w:szCs w:val="24"/>
            <w:u w:val="single"/>
          </w:rPr>
          <w:t xml:space="preserve">5 апреля 2018 года № 62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35. В протоколе указываются сведения о предмете торгов, стартовая и окончательная цена проданного предмета торгов, сведения о победителе торгов. Победителю торгов выдается выписка из протокола заседания Комиссии.</w:t>
      </w:r>
    </w:p>
    <w:p>
      <w:pPr>
        <w:spacing w:after="120"/>
        <w:ind w:firstLine="397"/>
        <w:jc w:val="both"/>
      </w:pPr>
      <w:r>
        <w:rPr>
          <w:rFonts w:ascii="Arial" w:cs="Arial" w:eastAsia="Arial" w:hAnsi="Arial"/>
          <w:sz w:val="24"/>
          <w:szCs w:val="24"/>
        </w:rPr>
        <w:t xml:space="preserve">36. Победитель торгов, отказавшийся подписать протокол о результатах торгов, лишается права на дальнейшее участие на торгах по данному лоту, ему не возвращается гарантийный взнос. В этом случае торги по данному предмету возобновляются.</w:t>
      </w:r>
    </w:p>
    <w:p>
      <w:pPr>
        <w:spacing w:after="120"/>
        <w:ind w:firstLine="397"/>
        <w:jc w:val="both"/>
      </w:pPr>
      <w:r>
        <w:rPr>
          <w:rFonts w:ascii="Arial" w:cs="Arial" w:eastAsia="Arial" w:hAnsi="Arial"/>
          <w:sz w:val="24"/>
          <w:szCs w:val="24"/>
        </w:rPr>
        <w:t xml:space="preserve">37. При установлении нарушений законодательства Кыргызской Республики или недобросовестной конкуренции Комиссия вправе в любой момент снять с торгов заявленный лот или аннулировать результаты торгов по лоту до заключения договора.</w:t>
      </w:r>
    </w:p>
    <w:p>
      <w:pPr>
        <w:spacing w:after="120"/>
        <w:ind w:firstLine="397"/>
        <w:jc w:val="both"/>
      </w:pPr>
      <w:r>
        <w:rPr>
          <w:rFonts w:ascii="Arial" w:cs="Arial" w:eastAsia="Arial" w:hAnsi="Arial"/>
          <w:sz w:val="24"/>
          <w:szCs w:val="24"/>
        </w:rPr>
        <w:t xml:space="preserve">38. В случае установления Комиссией недобросовестной конкуренции со стороны участника последний лишается права дальнейшего участия в торгах по данному лоту, при этом гарантийный взнос ему не возвращается.</w:t>
      </w:r>
    </w:p>
    <w:p>
      <w:pPr>
        <w:spacing w:after="120"/>
        <w:ind w:firstLine="397"/>
        <w:jc w:val="both"/>
      </w:pPr>
      <w:r>
        <w:rPr>
          <w:rFonts w:ascii="Arial" w:cs="Arial" w:eastAsia="Arial" w:hAnsi="Arial"/>
          <w:sz w:val="24"/>
          <w:szCs w:val="24"/>
        </w:rPr>
        <w:t xml:space="preserve">39. Победитель торгов до заключения договора аренды оплачивает гарантийное обеспечение выполнения условий договора в размере предложенной трехмесячной арендной платы, которое вносится на депозитный счет уполномоченного муниципального органа.</w:t>
      </w:r>
    </w:p>
    <w:p>
      <w:pPr>
        <w:spacing w:after="120"/>
        <w:ind w:firstLine="397"/>
        <w:jc w:val="both"/>
      </w:pPr>
      <w:r>
        <w:rPr>
          <w:rFonts w:ascii="Arial" w:cs="Arial" w:eastAsia="Arial" w:hAnsi="Arial"/>
          <w:sz w:val="24"/>
          <w:szCs w:val="24"/>
        </w:rPr>
        <w:t xml:space="preserve">40. Гарантийное обеспечение возвращается в случае расторжения договора аренды по инициативе Арендатора, отсутствия с его стороны нарушений условий договора и после демонтажа объекта облегченного типа Арендатором.</w:t>
      </w:r>
    </w:p>
    <w:p>
      <w:pPr>
        <w:spacing w:after="120"/>
        <w:ind w:firstLine="397"/>
        <w:jc w:val="both"/>
      </w:pPr>
      <w:r>
        <w:rPr>
          <w:rFonts w:ascii="Arial" w:cs="Arial" w:eastAsia="Arial" w:hAnsi="Arial"/>
          <w:sz w:val="24"/>
          <w:szCs w:val="24"/>
        </w:rPr>
        <w:t xml:space="preserve">41. Гарантийное обеспечение не возвращается в случаях нарушения Арендатором условий договора аренды и невнесения арендной платы в течение двух месяцев.</w:t>
      </w:r>
    </w:p>
    <w:p>
      <w:pPr>
        <w:spacing w:after="120"/>
        <w:ind w:firstLine="397"/>
        <w:jc w:val="both"/>
      </w:pPr>
      <w:r>
        <w:rPr>
          <w:rFonts w:ascii="Arial" w:cs="Arial" w:eastAsia="Arial" w:hAnsi="Arial"/>
          <w:sz w:val="24"/>
          <w:szCs w:val="24"/>
        </w:rPr>
        <w:t xml:space="preserve">42. По итогам торгов или прямых переговоров на основании протокола Комиссии уполномоченным муниципальным органом в течение 5 дней со дня подписания протокола членами комиссии заключается договор аренды земельного участка.</w:t>
      </w:r>
    </w:p>
    <w:p>
      <w:pPr>
        <w:spacing w:after="200" w:before="200"/>
        <w:jc w:val="center"/>
      </w:pPr>
      <w:r>
        <w:rPr>
          <w:rFonts w:ascii="Arial" w:cs="Arial" w:eastAsia="Arial" w:hAnsi="Arial"/>
          <w:b/>
          <w:bCs/>
          <w:sz w:val="24"/>
          <w:szCs w:val="24"/>
        </w:rPr>
        <w:t xml:space="preserve">VIII. Порядок определения размера арендного платежа</w:t>
      </w:r>
    </w:p>
    <w:p>
      <w:pPr>
        <w:spacing w:after="120"/>
        <w:ind w:firstLine="397"/>
        <w:jc w:val="both"/>
      </w:pPr>
      <w:r>
        <w:rPr>
          <w:rFonts w:ascii="Arial" w:cs="Arial" w:eastAsia="Arial" w:hAnsi="Arial"/>
          <w:sz w:val="24"/>
          <w:szCs w:val="24"/>
        </w:rPr>
        <w:t xml:space="preserve">43. Размер месячного арендного платежа определяется по следующей формуле:</w:t>
      </w:r>
    </w:p>
    <w:p>
      <w:pPr>
        <w:spacing w:after="120"/>
        <w:ind w:firstLine="397"/>
        <w:jc w:val="both"/>
      </w:pPr>
      <w:r>
        <w:rPr>
          <w:rFonts w:ascii="Arial" w:cs="Arial" w:eastAsia="Arial" w:hAnsi="Arial"/>
          <w:sz w:val="24"/>
          <w:szCs w:val="24"/>
        </w:rPr>
        <w:t xml:space="preserve">Ап = H x S x К1 х К2, где:</w:t>
      </w:r>
    </w:p>
    <w:p>
      <w:pPr>
        <w:spacing w:after="120"/>
        <w:ind w:firstLine="397"/>
        <w:jc w:val="both"/>
      </w:pPr>
      <w:r>
        <w:rPr>
          <w:rFonts w:ascii="Arial" w:cs="Arial" w:eastAsia="Arial" w:hAnsi="Arial"/>
          <w:sz w:val="24"/>
          <w:szCs w:val="24"/>
        </w:rPr>
        <w:t xml:space="preserve">Ап - размер месячного арендного платежа (в сомах);</w:t>
      </w:r>
    </w:p>
    <w:p>
      <w:pPr>
        <w:spacing w:after="120"/>
        <w:ind w:firstLine="397"/>
        <w:jc w:val="both"/>
      </w:pPr>
      <w:r>
        <w:rPr>
          <w:rFonts w:ascii="Arial" w:cs="Arial" w:eastAsia="Arial" w:hAnsi="Arial"/>
          <w:sz w:val="24"/>
          <w:szCs w:val="24"/>
        </w:rPr>
        <w:t xml:space="preserve">Н - ставка земельного налога в соответствии с действующим законодательством Кыргызской Республики (в сомах);</w:t>
      </w:r>
    </w:p>
    <w:p>
      <w:pPr>
        <w:spacing w:after="120"/>
        <w:ind w:firstLine="397"/>
        <w:jc w:val="both"/>
      </w:pPr>
      <w:r>
        <w:rPr>
          <w:rFonts w:ascii="Arial" w:cs="Arial" w:eastAsia="Arial" w:hAnsi="Arial"/>
          <w:sz w:val="24"/>
          <w:szCs w:val="24"/>
        </w:rPr>
        <w:t xml:space="preserve">S - площадь участка в кв.м;</w:t>
      </w:r>
    </w:p>
    <w:p>
      <w:pPr>
        <w:spacing w:after="120"/>
        <w:ind w:firstLine="397"/>
        <w:jc w:val="both"/>
      </w:pPr>
      <w:r>
        <w:rPr>
          <w:rFonts w:ascii="Arial" w:cs="Arial" w:eastAsia="Arial" w:hAnsi="Arial"/>
          <w:sz w:val="24"/>
          <w:szCs w:val="24"/>
        </w:rPr>
        <w:t xml:space="preserve">К1 - коэффициент функционального назначения, равный:</w:t>
      </w:r>
    </w:p>
    <w:p>
      <w:pPr>
        <w:spacing w:after="120"/>
        <w:ind w:firstLine="397"/>
        <w:jc w:val="both"/>
      </w:pPr>
      <w:r>
        <w:rPr>
          <w:rFonts w:ascii="Arial" w:cs="Arial" w:eastAsia="Arial" w:hAnsi="Arial"/>
          <w:sz w:val="24"/>
          <w:szCs w:val="24"/>
        </w:rPr>
        <w:t xml:space="preserve">- 6 - гаражи, сторожевые будки, хлебные киоски, обувные киоски, газетные киоски и т.п.;</w:t>
      </w:r>
    </w:p>
    <w:p>
      <w:pPr>
        <w:spacing w:after="120"/>
        <w:ind w:firstLine="397"/>
        <w:jc w:val="both"/>
      </w:pPr>
      <w:r>
        <w:rPr>
          <w:rFonts w:ascii="Arial" w:cs="Arial" w:eastAsia="Arial" w:hAnsi="Arial"/>
          <w:sz w:val="24"/>
          <w:szCs w:val="24"/>
        </w:rPr>
        <w:t xml:space="preserve">- 12 - пункты фотоуслуг, услуг связи и Интернета, банкоматы, торговые павильоны;</w:t>
      </w:r>
    </w:p>
    <w:p>
      <w:pPr>
        <w:spacing w:after="120"/>
        <w:ind w:firstLine="397"/>
        <w:jc w:val="both"/>
      </w:pPr>
      <w:r>
        <w:rPr>
          <w:rFonts w:ascii="Arial" w:cs="Arial" w:eastAsia="Arial" w:hAnsi="Arial"/>
          <w:sz w:val="24"/>
          <w:szCs w:val="24"/>
        </w:rPr>
        <w:t xml:space="preserve">- 14 - временные площадки, точки общепита, пункты автосервиса;</w:t>
      </w:r>
    </w:p>
    <w:p>
      <w:pPr>
        <w:spacing w:after="120"/>
        <w:ind w:firstLine="397"/>
        <w:jc w:val="both"/>
      </w:pPr>
      <w:r>
        <w:rPr>
          <w:rFonts w:ascii="Arial" w:cs="Arial" w:eastAsia="Arial" w:hAnsi="Arial"/>
          <w:sz w:val="24"/>
          <w:szCs w:val="24"/>
        </w:rPr>
        <w:t xml:space="preserve">- 30 - рекламные конструкции;</w:t>
      </w:r>
    </w:p>
    <w:p>
      <w:pPr>
        <w:spacing w:after="120"/>
        <w:ind w:firstLine="397"/>
        <w:jc w:val="both"/>
      </w:pPr>
      <w:r>
        <w:rPr>
          <w:rFonts w:ascii="Arial" w:cs="Arial" w:eastAsia="Arial" w:hAnsi="Arial"/>
          <w:sz w:val="24"/>
          <w:szCs w:val="24"/>
        </w:rPr>
        <w:t xml:space="preserve">- для башен (вышки) сотовой связи вне зависимости от месторасположения (коэффициент ценовой зоны) устанавливается ежемесячная арендная плата в размере не менее 5220 сомов;</w:t>
      </w:r>
    </w:p>
    <w:p>
      <w:pPr>
        <w:spacing w:after="120"/>
        <w:ind w:firstLine="397"/>
        <w:jc w:val="both"/>
      </w:pPr>
      <w:r>
        <w:rPr>
          <w:rFonts w:ascii="Arial" w:cs="Arial" w:eastAsia="Arial" w:hAnsi="Arial"/>
          <w:sz w:val="24"/>
          <w:szCs w:val="24"/>
        </w:rPr>
        <w:t xml:space="preserve">- для переносных точек реализации напитков и сатураторов (газвода) в зависимости от месторасположения (коэффициент ценовой зоны) устанавливается ежемесячная арендная плата в размере от 400 до 600 сомов за точку;</w:t>
      </w:r>
    </w:p>
    <w:p>
      <w:pPr>
        <w:spacing w:after="120"/>
        <w:ind w:firstLine="397"/>
        <w:jc w:val="both"/>
      </w:pPr>
      <w:r>
        <w:rPr>
          <w:rFonts w:ascii="Arial" w:cs="Arial" w:eastAsia="Arial" w:hAnsi="Arial"/>
          <w:sz w:val="24"/>
          <w:szCs w:val="24"/>
        </w:rPr>
        <w:t xml:space="preserve">К2 - коэффициент ценовой зоны, равный:</w:t>
      </w:r>
    </w:p>
    <w:p>
      <w:pPr>
        <w:spacing w:after="120"/>
        <w:ind w:firstLine="397"/>
        <w:jc w:val="both"/>
      </w:pPr>
      <w:r>
        <w:rPr>
          <w:rFonts w:ascii="Arial" w:cs="Arial" w:eastAsia="Arial" w:hAnsi="Arial"/>
          <w:sz w:val="24"/>
          <w:szCs w:val="24"/>
        </w:rPr>
        <w:t xml:space="preserve">- 4 - для объектов, расположенных в ценовой зоне 1;</w:t>
      </w:r>
    </w:p>
    <w:p>
      <w:pPr>
        <w:spacing w:after="120"/>
        <w:ind w:firstLine="397"/>
        <w:jc w:val="both"/>
      </w:pPr>
      <w:r>
        <w:rPr>
          <w:rFonts w:ascii="Arial" w:cs="Arial" w:eastAsia="Arial" w:hAnsi="Arial"/>
          <w:sz w:val="24"/>
          <w:szCs w:val="24"/>
        </w:rPr>
        <w:t xml:space="preserve">- 3 - для объектов, расположенных в ценовой зоне 2;</w:t>
      </w:r>
    </w:p>
    <w:p>
      <w:pPr>
        <w:spacing w:after="120"/>
        <w:ind w:firstLine="397"/>
        <w:jc w:val="both"/>
      </w:pPr>
      <w:r>
        <w:rPr>
          <w:rFonts w:ascii="Arial" w:cs="Arial" w:eastAsia="Arial" w:hAnsi="Arial"/>
          <w:sz w:val="24"/>
          <w:szCs w:val="24"/>
        </w:rPr>
        <w:t xml:space="preserve">- 2 - для объектов, расположенных в ценовой зоне 3;</w:t>
      </w:r>
    </w:p>
    <w:p>
      <w:pPr>
        <w:spacing w:after="120"/>
        <w:ind w:firstLine="397"/>
        <w:jc w:val="both"/>
      </w:pPr>
      <w:r>
        <w:rPr>
          <w:rFonts w:ascii="Arial" w:cs="Arial" w:eastAsia="Arial" w:hAnsi="Arial"/>
          <w:sz w:val="24"/>
          <w:szCs w:val="24"/>
        </w:rPr>
        <w:t xml:space="preserve">- 1 - для объектов, расположенных в ценовой зоне 4.</w:t>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Описание ценовых зон:</w:t>
      </w:r>
    </w:p>
    <w:p>
      <w:pPr>
        <w:spacing w:after="120"/>
        <w:ind w:firstLine="397"/>
        <w:jc w:val="both"/>
      </w:pPr>
      <w:r>
        <w:rPr>
          <w:rFonts w:ascii="Arial" w:cs="Arial" w:eastAsia="Arial" w:hAnsi="Arial"/>
          <w:sz w:val="24"/>
          <w:szCs w:val="24"/>
        </w:rPr>
        <w:t xml:space="preserve">I - зона</w:t>
      </w:r>
    </w:p>
    <w:p>
      <w:pPr>
        <w:spacing w:after="120"/>
        <w:ind w:firstLine="397"/>
        <w:jc w:val="both"/>
      </w:pPr>
      <w:r>
        <w:rPr>
          <w:rFonts w:ascii="Arial" w:cs="Arial" w:eastAsia="Arial" w:hAnsi="Arial"/>
          <w:sz w:val="24"/>
          <w:szCs w:val="24"/>
        </w:rPr>
        <w:t xml:space="preserve">- пр.Жибек-Жолу, включая северную сторону (от бульвара Молодой Гвардии до ул. Курманжан Датка);</w:t>
      </w:r>
    </w:p>
    <w:p>
      <w:pPr>
        <w:spacing w:after="120"/>
        <w:ind w:firstLine="397"/>
        <w:jc w:val="both"/>
      </w:pPr>
      <w:r>
        <w:rPr>
          <w:rFonts w:ascii="Arial" w:cs="Arial" w:eastAsia="Arial" w:hAnsi="Arial"/>
          <w:sz w:val="24"/>
          <w:szCs w:val="24"/>
        </w:rPr>
        <w:t xml:space="preserve">- ул. Курманжан Датка, включая восточную сторону (от пр.Жибек-Жолу до ул.И.Ахунбаева);</w:t>
      </w:r>
    </w:p>
    <w:p>
      <w:pPr>
        <w:spacing w:after="120"/>
        <w:ind w:firstLine="397"/>
        <w:jc w:val="both"/>
      </w:pPr>
      <w:r>
        <w:rPr>
          <w:rFonts w:ascii="Arial" w:cs="Arial" w:eastAsia="Arial" w:hAnsi="Arial"/>
          <w:sz w:val="24"/>
          <w:szCs w:val="24"/>
        </w:rPr>
        <w:t xml:space="preserve">- ул.И.Ахунбаева, включая южную сторону (от Шабдан Баатыра до пр.Мира);</w:t>
      </w:r>
    </w:p>
    <w:p>
      <w:pPr>
        <w:spacing w:after="120"/>
        <w:ind w:firstLine="397"/>
        <w:jc w:val="both"/>
      </w:pPr>
      <w:r>
        <w:rPr>
          <w:rFonts w:ascii="Arial" w:cs="Arial" w:eastAsia="Arial" w:hAnsi="Arial"/>
          <w:sz w:val="24"/>
          <w:szCs w:val="24"/>
        </w:rPr>
        <w:t xml:space="preserve">- пр.Мира (от ул.И.Ахунбаева до ул.Л.Толстого);</w:t>
      </w:r>
    </w:p>
    <w:p>
      <w:pPr>
        <w:spacing w:after="120"/>
        <w:ind w:firstLine="397"/>
        <w:jc w:val="both"/>
      </w:pPr>
      <w:r>
        <w:rPr>
          <w:rFonts w:ascii="Arial" w:cs="Arial" w:eastAsia="Arial" w:hAnsi="Arial"/>
          <w:sz w:val="24"/>
          <w:szCs w:val="24"/>
        </w:rPr>
        <w:t xml:space="preserve">- ул.Л.Толстого (от пр.Мира до бульвара Молодой Гвардии);</w:t>
      </w:r>
    </w:p>
    <w:p>
      <w:pPr>
        <w:spacing w:after="120"/>
        <w:ind w:firstLine="397"/>
        <w:jc w:val="both"/>
      </w:pPr>
      <w:r>
        <w:rPr>
          <w:rFonts w:ascii="Arial" w:cs="Arial" w:eastAsia="Arial" w:hAnsi="Arial"/>
          <w:sz w:val="24"/>
          <w:szCs w:val="24"/>
        </w:rPr>
        <w:t xml:space="preserve">- бульвар Молодой Гвардии (от ул.Л.Толстого до пр.Жибек-Жолу).</w:t>
      </w:r>
    </w:p>
    <w:p>
      <w:pPr>
        <w:spacing w:after="120"/>
        <w:ind w:firstLine="397"/>
        <w:jc w:val="both"/>
      </w:pPr>
      <w:r>
        <w:rPr>
          <w:rFonts w:ascii="Arial" w:cs="Arial" w:eastAsia="Arial" w:hAnsi="Arial"/>
          <w:sz w:val="24"/>
          <w:szCs w:val="24"/>
        </w:rPr>
        <w:t xml:space="preserve">ТРК "Дордой"</w:t>
      </w:r>
    </w:p>
    <w:p>
      <w:pPr>
        <w:spacing w:after="120"/>
        <w:ind w:firstLine="397"/>
        <w:jc w:val="both"/>
      </w:pPr>
      <w:r>
        <w:rPr>
          <w:rFonts w:ascii="Arial" w:cs="Arial" w:eastAsia="Arial" w:hAnsi="Arial"/>
          <w:sz w:val="24"/>
          <w:szCs w:val="24"/>
        </w:rPr>
        <w:t xml:space="preserve">Зона, ограниченная улицами:</w:t>
      </w:r>
    </w:p>
    <w:p>
      <w:pPr>
        <w:spacing w:after="120"/>
        <w:ind w:firstLine="397"/>
        <w:jc w:val="both"/>
      </w:pPr>
      <w:r>
        <w:rPr>
          <w:rFonts w:ascii="Arial" w:cs="Arial" w:eastAsia="Arial" w:hAnsi="Arial"/>
          <w:sz w:val="24"/>
          <w:szCs w:val="24"/>
        </w:rPr>
        <w:t xml:space="preserve">- южная сторона объездной дороги (от ж/м "Келечек" до ж/м "Дордой");</w:t>
      </w:r>
    </w:p>
    <w:p>
      <w:pPr>
        <w:spacing w:after="120"/>
        <w:ind w:firstLine="397"/>
        <w:jc w:val="both"/>
      </w:pPr>
      <w:r>
        <w:rPr>
          <w:rFonts w:ascii="Arial" w:cs="Arial" w:eastAsia="Arial" w:hAnsi="Arial"/>
          <w:sz w:val="24"/>
          <w:szCs w:val="24"/>
        </w:rPr>
        <w:t xml:space="preserve">- восточная сторона ул.Ибраимова (от объездной дороги до южной стороны ул.Аул);</w:t>
      </w:r>
    </w:p>
    <w:p>
      <w:pPr>
        <w:spacing w:after="120"/>
        <w:ind w:firstLine="397"/>
        <w:jc w:val="both"/>
      </w:pPr>
      <w:r>
        <w:rPr>
          <w:rFonts w:ascii="Arial" w:cs="Arial" w:eastAsia="Arial" w:hAnsi="Arial"/>
          <w:sz w:val="24"/>
          <w:szCs w:val="24"/>
        </w:rPr>
        <w:t xml:space="preserve">- южная сторона ул.Аул (от ул.Ибраимова до пер.Советский);</w:t>
      </w:r>
    </w:p>
    <w:p>
      <w:pPr>
        <w:spacing w:after="120"/>
        <w:ind w:firstLine="397"/>
        <w:jc w:val="both"/>
      </w:pPr>
      <w:r>
        <w:rPr>
          <w:rFonts w:ascii="Arial" w:cs="Arial" w:eastAsia="Arial" w:hAnsi="Arial"/>
          <w:sz w:val="24"/>
          <w:szCs w:val="24"/>
        </w:rPr>
        <w:t xml:space="preserve">- западная сторона пер.Советский (от ул.Аул до объездной дороги).</w:t>
      </w:r>
    </w:p>
    <w:p>
      <w:pPr>
        <w:spacing w:after="120"/>
        <w:ind w:firstLine="397"/>
        <w:jc w:val="both"/>
      </w:pPr>
      <w:r>
        <w:rPr>
          <w:rFonts w:ascii="Arial" w:cs="Arial" w:eastAsia="Arial" w:hAnsi="Arial"/>
          <w:sz w:val="24"/>
          <w:szCs w:val="24"/>
        </w:rPr>
        <w:t xml:space="preserve">ТРК "Аламедин"</w:t>
      </w:r>
    </w:p>
    <w:p>
      <w:pPr>
        <w:spacing w:after="120"/>
        <w:ind w:firstLine="397"/>
        <w:jc w:val="both"/>
      </w:pPr>
      <w:r>
        <w:rPr>
          <w:rFonts w:ascii="Arial" w:cs="Arial" w:eastAsia="Arial" w:hAnsi="Arial"/>
          <w:sz w:val="24"/>
          <w:szCs w:val="24"/>
        </w:rPr>
        <w:t xml:space="preserve">Зона, ограниченная улицами:</w:t>
      </w:r>
    </w:p>
    <w:p>
      <w:pPr>
        <w:spacing w:after="120"/>
        <w:ind w:firstLine="397"/>
        <w:jc w:val="both"/>
      </w:pPr>
      <w:r>
        <w:rPr>
          <w:rFonts w:ascii="Arial" w:cs="Arial" w:eastAsia="Arial" w:hAnsi="Arial"/>
          <w:sz w:val="24"/>
          <w:szCs w:val="24"/>
        </w:rPr>
        <w:t xml:space="preserve">- по ул.Куликовской (от западной стороны ул. Курманжан Датка до ул.Буденного);</w:t>
      </w:r>
    </w:p>
    <w:p>
      <w:pPr>
        <w:spacing w:after="120"/>
        <w:ind w:firstLine="397"/>
        <w:jc w:val="both"/>
      </w:pPr>
      <w:r>
        <w:rPr>
          <w:rFonts w:ascii="Arial" w:cs="Arial" w:eastAsia="Arial" w:hAnsi="Arial"/>
          <w:sz w:val="24"/>
          <w:szCs w:val="24"/>
        </w:rPr>
        <w:t xml:space="preserve">- по восточной стороне ул.Буденного (от ул.Куликовской до северной стороны пр.Жибек-Жолу);</w:t>
      </w:r>
    </w:p>
    <w:p>
      <w:pPr>
        <w:spacing w:after="120"/>
        <w:ind w:firstLine="397"/>
        <w:jc w:val="both"/>
      </w:pPr>
      <w:r>
        <w:rPr>
          <w:rFonts w:ascii="Arial" w:cs="Arial" w:eastAsia="Arial" w:hAnsi="Arial"/>
          <w:sz w:val="24"/>
          <w:szCs w:val="24"/>
        </w:rPr>
        <w:t xml:space="preserve">- по северной стороне пр.Жибек-Жолу (от ул.Буденного до южного продолжения ул.Буденного);</w:t>
      </w:r>
    </w:p>
    <w:p>
      <w:pPr>
        <w:spacing w:after="120"/>
        <w:ind w:firstLine="397"/>
        <w:jc w:val="both"/>
      </w:pPr>
      <w:r>
        <w:rPr>
          <w:rFonts w:ascii="Arial" w:cs="Arial" w:eastAsia="Arial" w:hAnsi="Arial"/>
          <w:sz w:val="24"/>
          <w:szCs w:val="24"/>
        </w:rPr>
        <w:t xml:space="preserve">- восточная сторона южного продолжения ул.Буденного (от пр.Жибек-Жолу до ул.Салиева);</w:t>
      </w:r>
    </w:p>
    <w:p>
      <w:pPr>
        <w:spacing w:after="120"/>
        <w:ind w:firstLine="397"/>
        <w:jc w:val="both"/>
      </w:pPr>
      <w:r>
        <w:rPr>
          <w:rFonts w:ascii="Arial" w:cs="Arial" w:eastAsia="Arial" w:hAnsi="Arial"/>
          <w:sz w:val="24"/>
          <w:szCs w:val="24"/>
        </w:rPr>
        <w:t xml:space="preserve">- ул.Салиева (от восточной стороны ул.Буденного до ул.Западной);</w:t>
      </w:r>
    </w:p>
    <w:p>
      <w:pPr>
        <w:spacing w:after="120"/>
        <w:ind w:firstLine="397"/>
        <w:jc w:val="both"/>
      </w:pPr>
      <w:r>
        <w:rPr>
          <w:rFonts w:ascii="Arial" w:cs="Arial" w:eastAsia="Arial" w:hAnsi="Arial"/>
          <w:sz w:val="24"/>
          <w:szCs w:val="24"/>
        </w:rPr>
        <w:t xml:space="preserve">- восточная сторона ул.Западная далее ул. Мусы Джалиля до северной стороны пр.Жибек-Жолу).</w:t>
      </w:r>
    </w:p>
    <w:p>
      <w:pPr>
        <w:spacing w:after="120"/>
        <w:ind w:firstLine="397"/>
        <w:jc w:val="both"/>
      </w:pPr>
      <w:r>
        <w:rPr>
          <w:rFonts w:ascii="Arial" w:cs="Arial" w:eastAsia="Arial" w:hAnsi="Arial"/>
          <w:sz w:val="24"/>
          <w:szCs w:val="24"/>
        </w:rPr>
        <w:t xml:space="preserve">ТРК "Орто-Сай"</w:t>
      </w:r>
    </w:p>
    <w:p>
      <w:pPr>
        <w:spacing w:after="120"/>
        <w:ind w:firstLine="397"/>
        <w:jc w:val="both"/>
      </w:pPr>
      <w:r>
        <w:rPr>
          <w:rFonts w:ascii="Arial" w:cs="Arial" w:eastAsia="Arial" w:hAnsi="Arial"/>
          <w:sz w:val="24"/>
          <w:szCs w:val="24"/>
        </w:rPr>
        <w:t xml:space="preserve">Зона, ограниченная улицами:</w:t>
      </w:r>
    </w:p>
    <w:p>
      <w:pPr>
        <w:spacing w:after="120"/>
        <w:ind w:firstLine="397"/>
        <w:jc w:val="both"/>
      </w:pPr>
      <w:r>
        <w:rPr>
          <w:rFonts w:ascii="Arial" w:cs="Arial" w:eastAsia="Arial" w:hAnsi="Arial"/>
          <w:sz w:val="24"/>
          <w:szCs w:val="24"/>
        </w:rPr>
        <w:t xml:space="preserve">- северная сторона ул.Суеркулова (от ул.Жукеева-Пудовкина до ул.Юнусалиева);</w:t>
      </w:r>
    </w:p>
    <w:p>
      <w:pPr>
        <w:spacing w:after="120"/>
        <w:ind w:firstLine="397"/>
        <w:jc w:val="both"/>
      </w:pPr>
      <w:r>
        <w:rPr>
          <w:rFonts w:ascii="Arial" w:cs="Arial" w:eastAsia="Arial" w:hAnsi="Arial"/>
          <w:sz w:val="24"/>
          <w:szCs w:val="24"/>
        </w:rPr>
        <w:t xml:space="preserve">- восточная сторона ул.Юнусалиева (от ул.Суеркулова до южной стороны южного проезда);</w:t>
      </w:r>
    </w:p>
    <w:p>
      <w:pPr>
        <w:spacing w:after="120"/>
        <w:ind w:firstLine="397"/>
        <w:jc w:val="both"/>
      </w:pPr>
      <w:r>
        <w:rPr>
          <w:rFonts w:ascii="Arial" w:cs="Arial" w:eastAsia="Arial" w:hAnsi="Arial"/>
          <w:sz w:val="24"/>
          <w:szCs w:val="24"/>
        </w:rPr>
        <w:t xml:space="preserve">- южная сторона (вглубь мкр. N 7 до 50 метров южного проезда ТРК от ул.Юнусалиева до западной части ул.Жукеева-Пудовкина);</w:t>
      </w:r>
    </w:p>
    <w:p>
      <w:pPr>
        <w:spacing w:after="120"/>
        <w:ind w:firstLine="397"/>
        <w:jc w:val="both"/>
      </w:pPr>
      <w:r>
        <w:rPr>
          <w:rFonts w:ascii="Arial" w:cs="Arial" w:eastAsia="Arial" w:hAnsi="Arial"/>
          <w:sz w:val="24"/>
          <w:szCs w:val="24"/>
        </w:rPr>
        <w:t xml:space="preserve">- западная сторона ул.Жукеева-Пудовкина (от южного проезда ТРК до ул.Суеркулова).</w:t>
      </w:r>
    </w:p>
    <w:p>
      <w:pPr>
        <w:spacing w:after="120"/>
        <w:ind w:firstLine="397"/>
        <w:jc w:val="both"/>
      </w:pPr>
      <w:r>
        <w:rPr>
          <w:rFonts w:ascii="Arial" w:cs="Arial" w:eastAsia="Arial" w:hAnsi="Arial"/>
          <w:sz w:val="24"/>
          <w:szCs w:val="24"/>
        </w:rPr>
        <w:t xml:space="preserve">ТРК "Ош-базары"</w:t>
      </w:r>
    </w:p>
    <w:p>
      <w:pPr>
        <w:spacing w:after="120"/>
        <w:ind w:firstLine="397"/>
        <w:jc w:val="both"/>
      </w:pPr>
      <w:r>
        <w:rPr>
          <w:rFonts w:ascii="Arial" w:cs="Arial" w:eastAsia="Arial" w:hAnsi="Arial"/>
          <w:sz w:val="24"/>
          <w:szCs w:val="24"/>
        </w:rPr>
        <w:t xml:space="preserve">Зона, ограниченная улицами:</w:t>
      </w:r>
    </w:p>
    <w:p>
      <w:pPr>
        <w:spacing w:after="120"/>
        <w:ind w:firstLine="397"/>
        <w:jc w:val="both"/>
      </w:pPr>
      <w:r>
        <w:rPr>
          <w:rFonts w:ascii="Arial" w:cs="Arial" w:eastAsia="Arial" w:hAnsi="Arial"/>
          <w:sz w:val="24"/>
          <w:szCs w:val="24"/>
        </w:rPr>
        <w:t xml:space="preserve">- северная сторона ул.Рыскулова (от ул.Ю.Фучика до западной стороны бульвара Молодой Гвардии);</w:t>
      </w:r>
    </w:p>
    <w:p>
      <w:pPr>
        <w:spacing w:after="120"/>
        <w:ind w:firstLine="397"/>
        <w:jc w:val="both"/>
      </w:pPr>
      <w:r>
        <w:rPr>
          <w:rFonts w:ascii="Arial" w:cs="Arial" w:eastAsia="Arial" w:hAnsi="Arial"/>
          <w:sz w:val="24"/>
          <w:szCs w:val="24"/>
        </w:rPr>
        <w:t xml:space="preserve">- западная сторона бульвара Молодой Гвардии (от ул.Рыскулова до южной стороны ул.Московской);</w:t>
      </w:r>
    </w:p>
    <w:p>
      <w:pPr>
        <w:spacing w:after="120"/>
        <w:ind w:firstLine="397"/>
        <w:jc w:val="both"/>
      </w:pPr>
      <w:r>
        <w:rPr>
          <w:rFonts w:ascii="Arial" w:cs="Arial" w:eastAsia="Arial" w:hAnsi="Arial"/>
          <w:sz w:val="24"/>
          <w:szCs w:val="24"/>
        </w:rPr>
        <w:t xml:space="preserve">- южная сторона ул.Московской (от бульвара Молодой Гвардии до западной стороны ул.Ю.Фучика);</w:t>
      </w:r>
    </w:p>
    <w:p>
      <w:pPr>
        <w:spacing w:after="120"/>
        <w:ind w:firstLine="397"/>
        <w:jc w:val="both"/>
      </w:pPr>
      <w:r>
        <w:rPr>
          <w:rFonts w:ascii="Arial" w:cs="Arial" w:eastAsia="Arial" w:hAnsi="Arial"/>
          <w:sz w:val="24"/>
          <w:szCs w:val="24"/>
        </w:rPr>
        <w:t xml:space="preserve">- западная сторона ул.Ю.Фучика (от ул.Московской до ул.Рыскулова).</w:t>
      </w:r>
    </w:p>
    <w:p>
      <w:pPr>
        <w:spacing w:after="120"/>
        <w:ind w:firstLine="397"/>
        <w:jc w:val="both"/>
      </w:pPr>
      <w:r>
        <w:rPr>
          <w:rFonts w:ascii="Arial" w:cs="Arial" w:eastAsia="Arial" w:hAnsi="Arial"/>
          <w:sz w:val="24"/>
          <w:szCs w:val="24"/>
        </w:rPr>
        <w:t xml:space="preserve">По решению комиссии в первой ценовой зоне может быть установлена иная сумма арендной платы, но не ниже стартовой.</w:t>
      </w:r>
    </w:p>
    <w:p>
      <w:pPr>
        <w:spacing w:after="120"/>
        <w:ind w:firstLine="397"/>
        <w:jc w:val="both"/>
      </w:pPr>
      <w:r>
        <w:rPr>
          <w:rFonts w:ascii="Arial" w:cs="Arial" w:eastAsia="Arial" w:hAnsi="Arial"/>
          <w:sz w:val="24"/>
          <w:szCs w:val="24"/>
        </w:rPr>
        <w:t xml:space="preserve">II - зона</w:t>
      </w:r>
    </w:p>
    <w:p>
      <w:pPr>
        <w:spacing w:after="120"/>
        <w:ind w:firstLine="397"/>
        <w:jc w:val="both"/>
      </w:pPr>
      <w:r>
        <w:rPr>
          <w:rFonts w:ascii="Arial" w:cs="Arial" w:eastAsia="Arial" w:hAnsi="Arial"/>
          <w:sz w:val="24"/>
          <w:szCs w:val="24"/>
        </w:rPr>
        <w:t xml:space="preserve">- южная сторона железной дороги (от ул.Д.Садырбаева до ул. Шабдан Баатыра);</w:t>
      </w:r>
    </w:p>
    <w:p>
      <w:pPr>
        <w:spacing w:after="120"/>
        <w:ind w:firstLine="397"/>
        <w:jc w:val="both"/>
      </w:pPr>
      <w:r>
        <w:rPr>
          <w:rFonts w:ascii="Arial" w:cs="Arial" w:eastAsia="Arial" w:hAnsi="Arial"/>
          <w:sz w:val="24"/>
          <w:szCs w:val="24"/>
        </w:rPr>
        <w:t xml:space="preserve">- восточная сторона ул. Шабдан Баатыра (от железной дороги до ул.Ахунбаева);</w:t>
      </w:r>
    </w:p>
    <w:p>
      <w:pPr>
        <w:spacing w:after="120"/>
        <w:ind w:firstLine="397"/>
        <w:jc w:val="both"/>
      </w:pPr>
      <w:r>
        <w:rPr>
          <w:rFonts w:ascii="Arial" w:cs="Arial" w:eastAsia="Arial" w:hAnsi="Arial"/>
          <w:sz w:val="24"/>
          <w:szCs w:val="24"/>
        </w:rPr>
        <w:t xml:space="preserve">- южная сторона ул.Ахунбаева (от ул. Шабдан Баатыра до ул.Каралаева);</w:t>
      </w:r>
    </w:p>
    <w:p>
      <w:pPr>
        <w:spacing w:after="120"/>
        <w:ind w:firstLine="397"/>
        <w:jc w:val="both"/>
      </w:pPr>
      <w:r>
        <w:rPr>
          <w:rFonts w:ascii="Arial" w:cs="Arial" w:eastAsia="Arial" w:hAnsi="Arial"/>
          <w:sz w:val="24"/>
          <w:szCs w:val="24"/>
        </w:rPr>
        <w:t xml:space="preserve">- восточная сторона ул.Каралаева (от ул.Ахунбаева до мкр. N 12);</w:t>
      </w:r>
    </w:p>
    <w:p>
      <w:pPr>
        <w:spacing w:after="120"/>
        <w:ind w:firstLine="397"/>
        <w:jc w:val="both"/>
      </w:pPr>
      <w:r>
        <w:rPr>
          <w:rFonts w:ascii="Arial" w:cs="Arial" w:eastAsia="Arial" w:hAnsi="Arial"/>
          <w:sz w:val="24"/>
          <w:szCs w:val="24"/>
        </w:rPr>
        <w:t xml:space="preserve">- ул.Токомбаева (от мкр. N 12 до ул. Байтик Батыра);</w:t>
      </w:r>
    </w:p>
    <w:p>
      <w:pPr>
        <w:spacing w:after="120"/>
        <w:ind w:firstLine="397"/>
        <w:jc w:val="both"/>
      </w:pPr>
      <w:r>
        <w:rPr>
          <w:rFonts w:ascii="Arial" w:cs="Arial" w:eastAsia="Arial" w:hAnsi="Arial"/>
          <w:sz w:val="24"/>
          <w:szCs w:val="24"/>
        </w:rPr>
        <w:t xml:space="preserve">- перспективное продолжение ул.Токомбаева (от ул. Байтик Батыра до пр.Мира);</w:t>
      </w:r>
    </w:p>
    <w:p>
      <w:pPr>
        <w:spacing w:after="120"/>
        <w:ind w:firstLine="397"/>
        <w:jc w:val="both"/>
      </w:pPr>
      <w:r>
        <w:rPr>
          <w:rFonts w:ascii="Arial" w:cs="Arial" w:eastAsia="Arial" w:hAnsi="Arial"/>
          <w:sz w:val="24"/>
          <w:szCs w:val="24"/>
        </w:rPr>
        <w:t xml:space="preserve">- ул.Жайыл-Батыра (от пр.Мира до ул.Д.Садырбаева);</w:t>
      </w:r>
    </w:p>
    <w:p>
      <w:pPr>
        <w:spacing w:after="120"/>
        <w:ind w:firstLine="397"/>
        <w:jc w:val="both"/>
      </w:pPr>
      <w:r>
        <w:rPr>
          <w:rFonts w:ascii="Arial" w:cs="Arial" w:eastAsia="Arial" w:hAnsi="Arial"/>
          <w:sz w:val="24"/>
          <w:szCs w:val="24"/>
        </w:rPr>
        <w:t xml:space="preserve">- западная сторона ул.Д.Садырбаева (от ул. Жайыл Батыра до железной дороги).</w:t>
      </w:r>
    </w:p>
    <w:p>
      <w:pPr>
        <w:spacing w:after="120"/>
        <w:ind w:firstLine="397"/>
        <w:jc w:val="both"/>
      </w:pPr>
      <w:r>
        <w:rPr>
          <w:rFonts w:ascii="Arial" w:cs="Arial" w:eastAsia="Arial" w:hAnsi="Arial"/>
          <w:sz w:val="24"/>
          <w:szCs w:val="24"/>
        </w:rPr>
        <w:t xml:space="preserve">III - зона</w:t>
      </w:r>
    </w:p>
    <w:p>
      <w:pPr>
        <w:spacing w:after="120"/>
        <w:ind w:firstLine="397"/>
        <w:jc w:val="both"/>
      </w:pPr>
      <w:r>
        <w:rPr>
          <w:rFonts w:ascii="Arial" w:cs="Arial" w:eastAsia="Arial" w:hAnsi="Arial"/>
          <w:sz w:val="24"/>
          <w:szCs w:val="24"/>
        </w:rPr>
        <w:t xml:space="preserve">- южная сторона БЧК (от Васильевского тракта до ул.Лермонтова);</w:t>
      </w:r>
    </w:p>
    <w:p>
      <w:pPr>
        <w:spacing w:after="120"/>
        <w:ind w:firstLine="397"/>
        <w:jc w:val="both"/>
      </w:pPr>
      <w:r>
        <w:rPr>
          <w:rFonts w:ascii="Arial" w:cs="Arial" w:eastAsia="Arial" w:hAnsi="Arial"/>
          <w:sz w:val="24"/>
          <w:szCs w:val="24"/>
        </w:rPr>
        <w:t xml:space="preserve">- восточная сторона ул.Лермонтова (от БЧК до ул.Кольбаева);</w:t>
      </w:r>
    </w:p>
    <w:p>
      <w:pPr>
        <w:spacing w:after="120"/>
        <w:ind w:firstLine="397"/>
        <w:jc w:val="both"/>
      </w:pPr>
      <w:r>
        <w:rPr>
          <w:rFonts w:ascii="Arial" w:cs="Arial" w:eastAsia="Arial" w:hAnsi="Arial"/>
          <w:sz w:val="24"/>
          <w:szCs w:val="24"/>
        </w:rPr>
        <w:t xml:space="preserve">- северная сторона ул.Кольбаева (от ул.Лермонтова до ул.Калинина, мкр. "Аламедин-1", гор. "Строителей", гор. "Энергетиков");</w:t>
      </w:r>
    </w:p>
    <w:p>
      <w:pPr>
        <w:spacing w:after="120"/>
        <w:ind w:firstLine="397"/>
        <w:jc w:val="both"/>
      </w:pPr>
      <w:r>
        <w:rPr>
          <w:rFonts w:ascii="Arial" w:cs="Arial" w:eastAsia="Arial" w:hAnsi="Arial"/>
          <w:sz w:val="24"/>
          <w:szCs w:val="24"/>
        </w:rPr>
        <w:t xml:space="preserve">- пр.Чуй (от гор. "Энергетиков" до ул. Курманжан Датка);</w:t>
      </w:r>
    </w:p>
    <w:p>
      <w:pPr>
        <w:spacing w:after="120"/>
        <w:ind w:firstLine="397"/>
        <w:jc w:val="both"/>
      </w:pPr>
      <w:r>
        <w:rPr>
          <w:rFonts w:ascii="Arial" w:cs="Arial" w:eastAsia="Arial" w:hAnsi="Arial"/>
          <w:sz w:val="24"/>
          <w:szCs w:val="24"/>
        </w:rPr>
        <w:t xml:space="preserve">- ул.Буденного (от пр.Чуй до пр.Жибек-Жолу далее по вне зоны ТРК "Аламедин");</w:t>
      </w:r>
    </w:p>
    <w:p>
      <w:pPr>
        <w:spacing w:after="120"/>
        <w:ind w:firstLine="397"/>
        <w:jc w:val="both"/>
      </w:pPr>
      <w:r>
        <w:rPr>
          <w:rFonts w:ascii="Arial" w:cs="Arial" w:eastAsia="Arial" w:hAnsi="Arial"/>
          <w:sz w:val="24"/>
          <w:szCs w:val="24"/>
        </w:rPr>
        <w:t xml:space="preserve">- пр.Жибек-Жолу (от ул. Курманжан Датка до ул.Фучика);</w:t>
      </w:r>
    </w:p>
    <w:p>
      <w:pPr>
        <w:spacing w:after="120"/>
        <w:ind w:firstLine="397"/>
        <w:jc w:val="both"/>
      </w:pPr>
      <w:r>
        <w:rPr>
          <w:rFonts w:ascii="Arial" w:cs="Arial" w:eastAsia="Arial" w:hAnsi="Arial"/>
          <w:sz w:val="24"/>
          <w:szCs w:val="24"/>
        </w:rPr>
        <w:t xml:space="preserve">- ул.Профсоюзная (от ул.Фучика до ул.Кустанайской);</w:t>
      </w:r>
    </w:p>
    <w:p>
      <w:pPr>
        <w:spacing w:after="120"/>
        <w:ind w:firstLine="397"/>
        <w:jc w:val="both"/>
      </w:pPr>
      <w:r>
        <w:rPr>
          <w:rFonts w:ascii="Arial" w:cs="Arial" w:eastAsia="Arial" w:hAnsi="Arial"/>
          <w:sz w:val="24"/>
          <w:szCs w:val="24"/>
        </w:rPr>
        <w:t xml:space="preserve">- ул.Кустанайская (от ул.Профсоюзной до пр.Д.Сяопина);</w:t>
      </w:r>
    </w:p>
    <w:p>
      <w:pPr>
        <w:spacing w:after="120"/>
        <w:ind w:firstLine="397"/>
        <w:jc w:val="both"/>
      </w:pPr>
      <w:r>
        <w:rPr>
          <w:rFonts w:ascii="Arial" w:cs="Arial" w:eastAsia="Arial" w:hAnsi="Arial"/>
          <w:sz w:val="24"/>
          <w:szCs w:val="24"/>
        </w:rPr>
        <w:t xml:space="preserve">- южная сторона пр.Д.Сяопина (от ул.Кустанайской до ул.Садыгалиева);</w:t>
      </w:r>
    </w:p>
    <w:p>
      <w:pPr>
        <w:spacing w:after="120"/>
        <w:ind w:firstLine="397"/>
        <w:jc w:val="both"/>
      </w:pPr>
      <w:r>
        <w:rPr>
          <w:rFonts w:ascii="Arial" w:cs="Arial" w:eastAsia="Arial" w:hAnsi="Arial"/>
          <w:sz w:val="24"/>
          <w:szCs w:val="24"/>
        </w:rPr>
        <w:t xml:space="preserve">- ул.Садыгалиева (от пр.Д.Сяопина до ул.Л.Толстого);</w:t>
      </w:r>
    </w:p>
    <w:p>
      <w:pPr>
        <w:spacing w:after="120"/>
        <w:ind w:firstLine="397"/>
        <w:jc w:val="both"/>
      </w:pPr>
      <w:r>
        <w:rPr>
          <w:rFonts w:ascii="Arial" w:cs="Arial" w:eastAsia="Arial" w:hAnsi="Arial"/>
          <w:sz w:val="24"/>
          <w:szCs w:val="24"/>
        </w:rPr>
        <w:t xml:space="preserve">- ул.Л.Толстого (от ул.Садыгалиева до ул.Т.Фрунзе);</w:t>
      </w:r>
    </w:p>
    <w:p>
      <w:pPr>
        <w:spacing w:after="120"/>
        <w:ind w:firstLine="397"/>
        <w:jc w:val="both"/>
      </w:pPr>
      <w:r>
        <w:rPr>
          <w:rFonts w:ascii="Arial" w:cs="Arial" w:eastAsia="Arial" w:hAnsi="Arial"/>
          <w:sz w:val="24"/>
          <w:szCs w:val="24"/>
        </w:rPr>
        <w:t xml:space="preserve">- ул.Т.Фрунзе (от ул.Л.Толстого до ул.Гагарина);</w:t>
      </w:r>
    </w:p>
    <w:p>
      <w:pPr>
        <w:spacing w:after="120"/>
        <w:ind w:firstLine="397"/>
        <w:jc w:val="both"/>
      </w:pPr>
      <w:r>
        <w:rPr>
          <w:rFonts w:ascii="Arial" w:cs="Arial" w:eastAsia="Arial" w:hAnsi="Arial"/>
          <w:sz w:val="24"/>
          <w:szCs w:val="24"/>
        </w:rPr>
        <w:t xml:space="preserve">- ул.Гагарина (от ул.Т.Фрунзе до западной стороны ул.Д.Садырбаева);</w:t>
      </w:r>
    </w:p>
    <w:p>
      <w:pPr>
        <w:spacing w:after="120"/>
        <w:ind w:firstLine="397"/>
        <w:jc w:val="both"/>
      </w:pPr>
      <w:r>
        <w:rPr>
          <w:rFonts w:ascii="Arial" w:cs="Arial" w:eastAsia="Arial" w:hAnsi="Arial"/>
          <w:sz w:val="24"/>
          <w:szCs w:val="24"/>
        </w:rPr>
        <w:t xml:space="preserve">- ул.Д.Садырбаева (от ул.Гагарина до железной дороги, далее западная сторона ул.Ю.Фучика до пр.Жибек-Жолу).</w:t>
      </w:r>
    </w:p>
    <w:p>
      <w:pPr>
        <w:spacing w:after="120"/>
        <w:ind w:firstLine="397"/>
        <w:jc w:val="both"/>
      </w:pPr>
      <w:r>
        <w:rPr>
          <w:rFonts w:ascii="Arial" w:cs="Arial" w:eastAsia="Arial" w:hAnsi="Arial"/>
          <w:sz w:val="24"/>
          <w:szCs w:val="24"/>
        </w:rPr>
        <w:t xml:space="preserve">IV - зона</w:t>
      </w:r>
    </w:p>
    <w:p>
      <w:pPr>
        <w:spacing w:after="120"/>
        <w:ind w:firstLine="397"/>
        <w:jc w:val="both"/>
      </w:pPr>
      <w:r>
        <w:rPr>
          <w:rFonts w:ascii="Arial" w:cs="Arial" w:eastAsia="Arial" w:hAnsi="Arial"/>
          <w:sz w:val="24"/>
          <w:szCs w:val="24"/>
        </w:rPr>
        <w:t xml:space="preserve">- остальная территория города Бишкек, не описанная в зонах I, II и III.</w:t>
      </w:r>
    </w:p>
    <w:p>
      <w:pPr>
        <w:spacing w:after="120"/>
        <w:ind w:firstLine="397"/>
        <w:jc w:val="both"/>
      </w:pPr>
      <w:r>
        <w:rPr>
          <w:rFonts w:ascii="Arial" w:cs="Arial" w:eastAsia="Arial" w:hAnsi="Arial"/>
          <w:sz w:val="24"/>
          <w:szCs w:val="24"/>
        </w:rPr>
        <w:t xml:space="preserve">44. Земельный налог уплачивается Арендатором в соответствии с Налоговым кодексом Кыргызской Республики и расчетами, предоставленными уполномоченным муниципальным органом путем внесения на счет уполномоченного муниципального органа.</w:t>
      </w:r>
    </w:p>
    <w:p>
      <w:pPr>
        <w:spacing w:after="120"/>
        <w:ind w:firstLine="397"/>
        <w:jc w:val="both"/>
      </w:pPr>
      <w:r>
        <w:rPr>
          <w:rFonts w:ascii="Arial" w:cs="Arial" w:eastAsia="Arial" w:hAnsi="Arial"/>
          <w:sz w:val="24"/>
          <w:szCs w:val="24"/>
        </w:rPr>
        <w:t xml:space="preserve">45. При продлении срока временного пользования земельным участком арендатор обязан оплатить арендную плату за период с момента истечения срока временного пользования до момента фактического возврата земельного участка либо продления срока.</w:t>
      </w:r>
    </w:p>
    <w:p>
      <w:pPr>
        <w:spacing w:after="200" w:before="200"/>
        <w:jc w:val="center"/>
      </w:pPr>
      <w:r>
        <w:rPr>
          <w:rFonts w:ascii="Arial" w:cs="Arial" w:eastAsia="Arial" w:hAnsi="Arial"/>
          <w:b/>
          <w:bCs/>
          <w:sz w:val="24"/>
          <w:szCs w:val="24"/>
        </w:rPr>
        <w:t xml:space="preserve">IX. Демонтаж объекта облегченного типа</w:t>
      </w:r>
    </w:p>
    <w:p>
      <w:pPr>
        <w:spacing w:after="120"/>
        <w:ind w:firstLine="397"/>
        <w:jc w:val="both"/>
      </w:pPr>
      <w:r>
        <w:rPr>
          <w:rFonts w:ascii="Arial" w:cs="Arial" w:eastAsia="Arial" w:hAnsi="Arial"/>
          <w:sz w:val="24"/>
          <w:szCs w:val="24"/>
        </w:rPr>
        <w:t xml:space="preserve">46. Объект облегченного типа подлежит демонтажу:</w:t>
      </w:r>
    </w:p>
    <w:p>
      <w:pPr>
        <w:spacing w:after="120"/>
        <w:ind w:firstLine="397"/>
        <w:jc w:val="both"/>
      </w:pPr>
      <w:r>
        <w:rPr>
          <w:rFonts w:ascii="Arial" w:cs="Arial" w:eastAsia="Arial" w:hAnsi="Arial"/>
          <w:sz w:val="24"/>
          <w:szCs w:val="24"/>
        </w:rPr>
        <w:t xml:space="preserve">а) в случае функционирования объекта облегченного типа без надлежащего оформления разрешительных документов на размещение;</w:t>
      </w:r>
    </w:p>
    <w:p>
      <w:pPr>
        <w:spacing w:after="120"/>
        <w:ind w:firstLine="397"/>
        <w:jc w:val="both"/>
      </w:pPr>
      <w:r>
        <w:rPr>
          <w:rFonts w:ascii="Arial" w:cs="Arial" w:eastAsia="Arial" w:hAnsi="Arial"/>
          <w:sz w:val="24"/>
          <w:szCs w:val="24"/>
        </w:rPr>
        <w:t xml:space="preserve">б) в случае реализации нового строительства;</w:t>
      </w:r>
    </w:p>
    <w:p>
      <w:pPr>
        <w:spacing w:after="120"/>
        <w:ind w:firstLine="397"/>
        <w:jc w:val="both"/>
      </w:pPr>
      <w:r>
        <w:rPr>
          <w:rFonts w:ascii="Arial" w:cs="Arial" w:eastAsia="Arial" w:hAnsi="Arial"/>
          <w:sz w:val="24"/>
          <w:szCs w:val="24"/>
        </w:rPr>
        <w:t xml:space="preserve">в) по решению суда;</w:t>
      </w:r>
    </w:p>
    <w:p>
      <w:pPr>
        <w:spacing w:after="120"/>
        <w:ind w:firstLine="397"/>
        <w:jc w:val="both"/>
      </w:pPr>
      <w:r>
        <w:rPr>
          <w:rFonts w:ascii="Arial" w:cs="Arial" w:eastAsia="Arial" w:hAnsi="Arial"/>
          <w:sz w:val="24"/>
          <w:szCs w:val="24"/>
        </w:rPr>
        <w:t xml:space="preserve">г) по решению Комиссии в случаях:</w:t>
      </w:r>
    </w:p>
    <w:p>
      <w:pPr>
        <w:spacing w:after="120"/>
        <w:ind w:firstLine="397"/>
        <w:jc w:val="both"/>
      </w:pPr>
      <w:r>
        <w:rPr>
          <w:rFonts w:ascii="Arial" w:cs="Arial" w:eastAsia="Arial" w:hAnsi="Arial"/>
          <w:sz w:val="24"/>
          <w:szCs w:val="24"/>
        </w:rPr>
        <w:t xml:space="preserve">а) нарушения условий договора;</w:t>
      </w:r>
    </w:p>
    <w:p>
      <w:pPr>
        <w:spacing w:after="120"/>
        <w:ind w:firstLine="397"/>
        <w:jc w:val="both"/>
      </w:pPr>
      <w:r>
        <w:rPr>
          <w:rFonts w:ascii="Arial" w:cs="Arial" w:eastAsia="Arial" w:hAnsi="Arial"/>
          <w:sz w:val="24"/>
          <w:szCs w:val="24"/>
        </w:rPr>
        <w:t xml:space="preserve">б) неуплаты арендных платежей в течение 3-х месяцев;</w:t>
      </w:r>
    </w:p>
    <w:p>
      <w:pPr>
        <w:spacing w:after="120"/>
        <w:ind w:firstLine="397"/>
        <w:jc w:val="both"/>
      </w:pPr>
      <w:r>
        <w:rPr>
          <w:rFonts w:ascii="Arial" w:cs="Arial" w:eastAsia="Arial" w:hAnsi="Arial"/>
          <w:sz w:val="24"/>
          <w:szCs w:val="24"/>
        </w:rPr>
        <w:t xml:space="preserve">в) несоответствия архитектурным и градостроительным нормам;</w:t>
      </w:r>
    </w:p>
    <w:p>
      <w:pPr>
        <w:spacing w:after="120"/>
        <w:ind w:firstLine="397"/>
        <w:jc w:val="both"/>
      </w:pPr>
      <w:r>
        <w:rPr>
          <w:rFonts w:ascii="Arial" w:cs="Arial" w:eastAsia="Arial" w:hAnsi="Arial"/>
          <w:sz w:val="24"/>
          <w:szCs w:val="24"/>
        </w:rPr>
        <w:t xml:space="preserve">г) принятия органами местного самоуправления решений, регулирующих жизнедеятельность и развитие города.</w:t>
      </w:r>
    </w:p>
    <w:p>
      <w:pPr>
        <w:spacing w:after="120"/>
        <w:ind w:firstLine="397"/>
        <w:jc w:val="both"/>
      </w:pPr>
      <w:r>
        <w:rPr>
          <w:rFonts w:ascii="Arial" w:cs="Arial" w:eastAsia="Arial" w:hAnsi="Arial"/>
          <w:sz w:val="24"/>
          <w:szCs w:val="24"/>
        </w:rPr>
        <w:t xml:space="preserve">47. Демонтаж объекта облегченного типа производится за счет владельца объекта по предварительному уведомлению за 5 дней. В случае демонтажа объекта, установленного и функционирующего без соответствующих документов предварительное уведомление не требуется.</w:t>
      </w:r>
    </w:p>
    <w:p>
      <w:pPr>
        <w:spacing w:after="120"/>
        <w:ind w:firstLine="397"/>
        <w:jc w:val="both"/>
      </w:pPr>
      <w:r>
        <w:rPr>
          <w:rFonts w:ascii="Arial" w:cs="Arial" w:eastAsia="Arial" w:hAnsi="Arial"/>
          <w:sz w:val="24"/>
          <w:szCs w:val="24"/>
        </w:rPr>
        <w:t xml:space="preserve">Если владелец объекта облегченного типа не установлен, и в дальнейшем не представляется возможным установить его местонахождение, уведомление о демонтаже крепится на объекте, о чем составляется акт и подписывается сотрудником уполномоченного органа мэрии города Бишкек.</w:t>
      </w:r>
    </w:p>
    <w:p>
      <w:pPr>
        <w:spacing w:after="120"/>
        <w:ind w:firstLine="397"/>
        <w:jc w:val="both"/>
      </w:pPr>
      <w:r>
        <w:rPr>
          <w:rFonts w:ascii="Arial" w:cs="Arial" w:eastAsia="Arial" w:hAnsi="Arial"/>
          <w:sz w:val="24"/>
          <w:szCs w:val="24"/>
        </w:rPr>
        <w:t xml:space="preserve">После проведения демонтажа владелец объекта облегченного типа обязан привести земельный участок в первоначальное состояние и благоустроить.</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bjmi5n3waq-dpqyjpepr">
        <w:r>
          <w:rPr>
            <w:rFonts w:ascii="Arial" w:cs="Arial" w:eastAsia="Arial" w:hAnsi="Arial"/>
            <w:color w:val="1D4ED8"/>
            <w:sz w:val="24"/>
            <w:szCs w:val="24"/>
            <w:u w:val="single"/>
          </w:rPr>
          <w:t xml:space="preserve">30 июня 2016 года № 193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48. Демонтаж объекта облегченного типа производится уполномоченным органом по истечении установленного срока, указанного в уведомлении о демонтаже, в присутствии владельца объекта либо его представителя. При демонтаже владелец либо его представитель обязан освободить объект от находящихся в нем материальных ценностей.</w:t>
      </w:r>
    </w:p>
    <w:p>
      <w:pPr>
        <w:spacing w:after="120"/>
        <w:ind w:firstLine="397"/>
        <w:jc w:val="both"/>
      </w:pPr>
      <w:r>
        <w:rPr>
          <w:rFonts w:ascii="Arial" w:cs="Arial" w:eastAsia="Arial" w:hAnsi="Arial"/>
          <w:sz w:val="24"/>
          <w:szCs w:val="24"/>
        </w:rPr>
        <w:t xml:space="preserve">В случае создания препятствий проведению демонтажа со стороны владельца или его представителя составляется опись находящихся в объекте материальных ценностей и демонтаж производится с находящимися в нем материальными ценностями без компенсации возможного материального и морального ущерба, при этом уполномоченный орган не несет ответственности за целостность объекта и других ценностей.</w:t>
      </w:r>
    </w:p>
    <w:p>
      <w:pPr>
        <w:spacing w:after="120"/>
        <w:ind w:firstLine="397"/>
        <w:jc w:val="both"/>
      </w:pPr>
      <w:r>
        <w:rPr>
          <w:rFonts w:ascii="Arial" w:cs="Arial" w:eastAsia="Arial" w:hAnsi="Arial"/>
          <w:sz w:val="24"/>
          <w:szCs w:val="24"/>
        </w:rPr>
        <w:t xml:space="preserve">В случае отсутствия владельца, объект опечатывается и демонтаж производится с находящимися в нем материальными ценностями без компенсации возможного материального и морального ущерба, при этом уполномоченный орган не несет ответственности за целостность объекта и других ценностей.</w:t>
      </w:r>
    </w:p>
    <w:p>
      <w:pPr>
        <w:spacing w:after="120"/>
        <w:ind w:firstLine="397"/>
        <w:jc w:val="both"/>
      </w:pPr>
      <w:r>
        <w:rPr>
          <w:rFonts w:ascii="Arial" w:cs="Arial" w:eastAsia="Arial" w:hAnsi="Arial"/>
          <w:sz w:val="24"/>
          <w:szCs w:val="24"/>
        </w:rPr>
        <w:t xml:space="preserve">49. При проведении демонтажа уполномоченным органом по землепользованию и строительству могут быть привлечены сотрудники и специалисты других структурных подразделений и служб мэрии города Бишкек, а также правоохранительных органов по согласованию с руководством.</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maryrxhxmahr5ncbqpajo">
        <w:r>
          <w:rPr>
            <w:rFonts w:ascii="Arial" w:cs="Arial" w:eastAsia="Arial" w:hAnsi="Arial"/>
            <w:color w:val="1D4ED8"/>
            <w:sz w:val="24"/>
            <w:szCs w:val="24"/>
            <w:u w:val="single"/>
          </w:rPr>
          <w:t xml:space="preserve">30 июня 2016 года № 193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50. Демонтированный объект облегченного типа направляется на место складирования и хранения, определенное мэрией города Бишкек. Выдача объекта производится при оплате владельцем объекта облегченного типа всех затрат, понесенных по демонтажу, хранению объекта в соответствии с нормами пункта 51 настоящего положения и письменного подтверждения уполномоченного органа по землепользованию и строительству.</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de4r9livvldivnxcxtopi">
        <w:r>
          <w:rPr>
            <w:rFonts w:ascii="Arial" w:cs="Arial" w:eastAsia="Arial" w:hAnsi="Arial"/>
            <w:color w:val="1D4ED8"/>
            <w:sz w:val="24"/>
            <w:szCs w:val="24"/>
            <w:u w:val="single"/>
          </w:rPr>
          <w:t xml:space="preserve">30 июня 2016 года № 193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51. Хранение демонтированного объекта облегченного типа осуществляется на платной основе.</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ul1doxdxla4cmfjaqusbx">
        <w:r>
          <w:rPr>
            <w:rFonts w:ascii="Arial" w:cs="Arial" w:eastAsia="Arial" w:hAnsi="Arial"/>
            <w:color w:val="1D4ED8"/>
            <w:sz w:val="24"/>
            <w:szCs w:val="24"/>
            <w:u w:val="single"/>
          </w:rPr>
          <w:t xml:space="preserve">30 июня 2016 года № 193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52. Администрация места складирования и хранения, определенное мэрией города Бишкек, принявшая на хранение объект облегченного типа несет ответственность за сохранность объекта и материальных ценностей находящихся в нем.</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kzjpid6mvnixfzjct7lfr">
        <w:r>
          <w:rPr>
            <w:rFonts w:ascii="Arial" w:cs="Arial" w:eastAsia="Arial" w:hAnsi="Arial"/>
            <w:color w:val="1D4ED8"/>
            <w:sz w:val="24"/>
            <w:szCs w:val="24"/>
            <w:u w:val="single"/>
          </w:rPr>
          <w:t xml:space="preserve">30 июня 2016 года № 193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53. Уполномоченный орган по землепользованию и строительству хранит объекты облегченного типа в течение 1 (одного) месяца. По истечений 1 (одного) месяца уполномоченный орган по землепользованию и строительству имеет право обратиться в суд с заявлением о признании их бесхозяйными.</w:t>
      </w:r>
    </w:p>
    <w:p>
      <w:pPr>
        <w:spacing w:after="120"/>
        <w:ind w:firstLine="397"/>
        <w:jc w:val="both"/>
      </w:pPr>
      <w:r>
        <w:rPr>
          <w:rFonts w:ascii="Arial" w:cs="Arial" w:eastAsia="Arial" w:hAnsi="Arial"/>
          <w:sz w:val="24"/>
          <w:szCs w:val="24"/>
        </w:rPr>
        <w:t xml:space="preserve">В случае признания судом невостребованных (брошенных) объектов облегченного типа бесхозяйными, они переходят в муниципальную собственность.</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ktpebla2xl59_wxnfj-ou">
        <w:r>
          <w:rPr>
            <w:rFonts w:ascii="Arial" w:cs="Arial" w:eastAsia="Arial" w:hAnsi="Arial"/>
            <w:color w:val="1D4ED8"/>
            <w:sz w:val="24"/>
            <w:szCs w:val="24"/>
            <w:u w:val="single"/>
          </w:rPr>
          <w:t xml:space="preserve">30 июня 2016 года № 193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Э.Нурдавлетов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pm_gcx4qei5avq-lwzh1">
      <w:r>
        <w:rPr>
          <w:rFonts w:ascii="Arial" w:cs="Arial" w:eastAsia="Arial" w:hAnsi="Arial"/>
          <w:color w:val="132D3F"/>
          <w:sz w:val="16"/>
          <w:szCs w:val="16"/>
          <w:u w:val="single"/>
        </w:rPr>
        <w:t xml:space="preserve">dalil.kg/document/24674</w:t>
      </w:r>
    </w:hyperlink>
  </w:p>
  <w:p>
    <w:pPr>
      <w:spacing w:after="0" w:before="40"/>
      <w:jc w:val="center"/>
    </w:pPr>
    <w:hyperlink w:history="1" r:id="rId4y0-lt1munhfkhxuagfq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nkynhe2numtcdwcbyuv6" Type="http://schemas.openxmlformats.org/officeDocument/2006/relationships/hyperlink" Target="https://dalil.kg/document/450500" TargetMode="External"/><Relationship Id="rIduohiv87mq_jkcwwdcssrg" Type="http://schemas.openxmlformats.org/officeDocument/2006/relationships/hyperlink" Target="https://dalil.kg/document/226294" TargetMode="External"/><Relationship Id="rIdbipxkdsnmdejyijoe947d" Type="http://schemas.openxmlformats.org/officeDocument/2006/relationships/hyperlink" Target="https://dalil.kg/document/403291" TargetMode="External"/><Relationship Id="rIdutgysjobv6xqgu7dn0wyt" Type="http://schemas.openxmlformats.org/officeDocument/2006/relationships/hyperlink" Target="https://dalil.kg/document/202913" TargetMode="External"/><Relationship Id="rIdwgci-5mfeut_s_iys8ohb" Type="http://schemas.openxmlformats.org/officeDocument/2006/relationships/hyperlink" Target="https://dalil.kg/document/8" TargetMode="External"/><Relationship Id="rId4-uh7ybvjozaw3gytofr8" Type="http://schemas.openxmlformats.org/officeDocument/2006/relationships/hyperlink" Target="https://dalil.kg/document/4" TargetMode="External"/><Relationship Id="rIdcskqjdivcd_t2169q9n5z" Type="http://schemas.openxmlformats.org/officeDocument/2006/relationships/hyperlink" Target="https://dalil.kg/document/992" TargetMode="External"/><Relationship Id="rIdv0e1ca26vpyfnpwnld72y" Type="http://schemas.openxmlformats.org/officeDocument/2006/relationships/hyperlink" Target="https://dalil.kg/document/226294" TargetMode="External"/><Relationship Id="rIdywkrhr7erk73vjzz9f1vf" Type="http://schemas.openxmlformats.org/officeDocument/2006/relationships/hyperlink" Target="https://dalil.kg/document/226294" TargetMode="External"/><Relationship Id="rIdn9bo4ugeb4rmymxb5dx6i" Type="http://schemas.openxmlformats.org/officeDocument/2006/relationships/hyperlink" Target="https://dalil.kg/document/403291" TargetMode="External"/><Relationship Id="rIdoy44zwgkm4dz4r8xffbnb" Type="http://schemas.openxmlformats.org/officeDocument/2006/relationships/hyperlink" Target="https://dalil.kg/document/226294" TargetMode="External"/><Relationship Id="rIdblerzjadjoh_-3xjzgmaz" Type="http://schemas.openxmlformats.org/officeDocument/2006/relationships/hyperlink" Target="https://dalil.kg/document/226294" TargetMode="External"/><Relationship Id="rId1r3ndr-iyrafsq47ebpl7" Type="http://schemas.openxmlformats.org/officeDocument/2006/relationships/hyperlink" Target="https://dalil.kg/document/226294" TargetMode="External"/><Relationship Id="rIdarmdelibdkylh8jat2nla" Type="http://schemas.openxmlformats.org/officeDocument/2006/relationships/hyperlink" Target="https://dalil.kg/document/226294" TargetMode="External"/><Relationship Id="rIdxwa-vob12dp-dusxrkcqd" Type="http://schemas.openxmlformats.org/officeDocument/2006/relationships/hyperlink" Target="https://dalil.kg/document/226294" TargetMode="External"/><Relationship Id="rId6vefnfwnz1epxrtq1rjek" Type="http://schemas.openxmlformats.org/officeDocument/2006/relationships/hyperlink" Target="https://dalil.kg/document/226294" TargetMode="External"/><Relationship Id="rId0mb7zw-uy0z82hjpeccpk" Type="http://schemas.openxmlformats.org/officeDocument/2006/relationships/hyperlink" Target="https://dalil.kg/document/226294" TargetMode="External"/><Relationship Id="rIdwl3dd1bohbt_4y2jmt2an" Type="http://schemas.openxmlformats.org/officeDocument/2006/relationships/hyperlink" Target="https://dalil.kg/document/226294" TargetMode="External"/><Relationship Id="rIdkbp5qapwkehg_npmkfxwx" Type="http://schemas.openxmlformats.org/officeDocument/2006/relationships/hyperlink" Target="https://dalil.kg/document/226294" TargetMode="External"/><Relationship Id="rIdlrgmmklgzki6nwb-gfold" Type="http://schemas.openxmlformats.org/officeDocument/2006/relationships/hyperlink" Target="https://dalil.kg/document/226294" TargetMode="External"/><Relationship Id="rId9pmseoagmheuvasbfpi0s" Type="http://schemas.openxmlformats.org/officeDocument/2006/relationships/hyperlink" Target="https://dalil.kg/document/226294" TargetMode="External"/><Relationship Id="rIdvmr9vvucxvhbe6ftjl1gz" Type="http://schemas.openxmlformats.org/officeDocument/2006/relationships/hyperlink" Target="https://dalil.kg/document/226294" TargetMode="External"/><Relationship Id="rIdxds0p7ewhy1k8y9ixjkwx" Type="http://schemas.openxmlformats.org/officeDocument/2006/relationships/hyperlink" Target="https://dalil.kg/document/403291" TargetMode="External"/><Relationship Id="rIdxbcjsc0vyv3ps6_ge7qpl" Type="http://schemas.openxmlformats.org/officeDocument/2006/relationships/hyperlink" Target="https://dalil.kg/document/226294" TargetMode="External"/><Relationship Id="rIdkxqxi-1dgunzau02evxvl" Type="http://schemas.openxmlformats.org/officeDocument/2006/relationships/hyperlink" Target="https://dalil.kg/document/403291" TargetMode="External"/><Relationship Id="rId-bjmi5n3waq-dpqyjpepr" Type="http://schemas.openxmlformats.org/officeDocument/2006/relationships/hyperlink" Target="https://dalil.kg/document/226294" TargetMode="External"/><Relationship Id="rIdmaryrxhxmahr5ncbqpajo" Type="http://schemas.openxmlformats.org/officeDocument/2006/relationships/hyperlink" Target="https://dalil.kg/document/226294" TargetMode="External"/><Relationship Id="rIdde4r9livvldivnxcxtopi" Type="http://schemas.openxmlformats.org/officeDocument/2006/relationships/hyperlink" Target="https://dalil.kg/document/226294" TargetMode="External"/><Relationship Id="rIdul1doxdxla4cmfjaqusbx" Type="http://schemas.openxmlformats.org/officeDocument/2006/relationships/hyperlink" Target="https://dalil.kg/document/226294" TargetMode="External"/><Relationship Id="rIdkzjpid6mvnixfzjct7lfr" Type="http://schemas.openxmlformats.org/officeDocument/2006/relationships/hyperlink" Target="https://dalil.kg/document/226294" TargetMode="External"/><Relationship Id="rIdktpebla2xl59_wxnfj-ou" Type="http://schemas.openxmlformats.org/officeDocument/2006/relationships/hyperlink" Target="https://dalil.kg/document/226294" TargetMode="External"/><Relationship Id="rId8" Type="http://schemas.openxmlformats.org/officeDocument/2006/relationships/image" Target="media/8de64316e95979c063c17bcd5380dc052a2594e9.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pm_gcx4qei5avq-lwzh1" Type="http://schemas.openxmlformats.org/officeDocument/2006/relationships/hyperlink" Target="https://dalil.kg/document/24674" TargetMode="External"/><Relationship Id="rId4y0-lt1munhfkhxuagfq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2026-09-26T03:19:31.083Z</dcterms:created>
  <dcterms:modified xsi:type="dcterms:W3CDTF">2026-09-26T03:19:31.083Z</dcterms:modified>
</cp:coreProperties>
</file>

<file path=docProps/custom.xml><?xml version="1.0" encoding="utf-8"?>
<Properties xmlns="http://schemas.openxmlformats.org/officeDocument/2006/custom-properties" xmlns:vt="http://schemas.openxmlformats.org/officeDocument/2006/docPropsVTypes"/>
</file>