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lawhoad1fwi3gpjzqps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Каракольского городского кенеша </w:t>
      </w:r>
    </w:p>
    <w:p>
      <w:pPr>
        <w:spacing w:after="120"/>
        <w:jc w:val="center"/>
      </w:pPr>
      <w:r>
        <w:rPr>
          <w:rFonts w:ascii="Arial" w:cs="Arial" w:eastAsia="Arial" w:hAnsi="Arial"/>
          <w:i/>
          <w:iCs/>
          <w:sz w:val="24"/>
          <w:szCs w:val="24"/>
        </w:rPr>
        <w:t xml:space="preserve">от 20 октября 2015 года № 26-36/4</w:t>
      </w:r>
    </w:p>
    <w:p>
      <w:pPr>
        <w:spacing w:after="120"/>
        <w:jc w:val="right"/>
      </w:pPr>
      <w:r>
        <w:rPr>
          <w:rFonts w:ascii="Arial" w:cs="Arial" w:eastAsia="Arial" w:hAnsi="Arial"/>
          <w:sz w:val="24"/>
          <w:szCs w:val="24"/>
        </w:rPr>
        <w:t xml:space="preserve">Приложение №1к постановлению Каракольского городского кенеша депутатов №______от «___»___________2011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МУНИЦИПАЛЬНОМ ТЕРРИТОРИАЛЬНОМ ОБЩЕСТВЕННОМ САМОУПРАВЛЕНИИ г.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Законом Кыргызской Республики «О местном самоуправлении и местной государственной администрации в Кыргызской Республике» от 12 января 2002 года №5, Постановлением Правительства Кыргызской Республики от 10 октября 2001 года №625, Уставом города Каракол и решением Каракольского городского Кенеша депутатов №______________от ______________2011 года «О положении муниципального территориального общественного самоуправления города Каракол».</w:t>
      </w:r>
    </w:p>
    <w:p>
      <w:pPr>
        <w:spacing w:after="120"/>
        <w:jc w:val="both"/>
      </w:pPr>
      <w:r>
        <w:rPr>
          <w:rFonts w:ascii="Arial" w:cs="Arial" w:eastAsia="Arial" w:hAnsi="Arial"/>
          <w:sz w:val="24"/>
          <w:szCs w:val="24"/>
        </w:rPr>
        <w:t xml:space="preserve">Настоящим Положением определяются организационные, правовые, экономические и финансовые основы территориального самоуправления.</w:t>
      </w:r>
    </w:p>
    <w:p>
      <w:pPr>
        <w:spacing w:after="120"/>
        <w:jc w:val="both"/>
      </w:pPr>
      <w:r>
        <w:rPr>
          <w:rFonts w:ascii="Arial" w:cs="Arial" w:eastAsia="Arial" w:hAnsi="Arial"/>
          <w:sz w:val="24"/>
          <w:szCs w:val="24"/>
        </w:rPr>
        <w:t xml:space="preserve">Действие настоящего Положения распространяется на жителей, проживающих на территории в границах определенных постановлением Каракольского городского Кенеша депутатов.</w:t>
      </w:r>
    </w:p>
    <w:p>
      <w:pPr>
        <w:spacing w:after="120"/>
        <w:jc w:val="both"/>
      </w:pPr>
      <w:r>
        <w:rPr>
          <w:rFonts w:ascii="Arial" w:cs="Arial" w:eastAsia="Arial" w:hAnsi="Arial"/>
          <w:sz w:val="24"/>
          <w:szCs w:val="24"/>
        </w:rPr>
        <w:t xml:space="preserve">1.3. К органам МТОС относятся:</w:t>
      </w:r>
    </w:p>
    <w:p>
      <w:pPr>
        <w:spacing w:after="120"/>
        <w:jc w:val="both"/>
      </w:pPr>
      <w:r>
        <w:rPr>
          <w:rFonts w:ascii="Arial" w:cs="Arial" w:eastAsia="Arial" w:hAnsi="Arial"/>
          <w:sz w:val="24"/>
          <w:szCs w:val="24"/>
        </w:rPr>
        <w:t xml:space="preserve">- Квартальные комитеты;</w:t>
      </w:r>
    </w:p>
    <w:p>
      <w:pPr>
        <w:spacing w:after="120"/>
        <w:jc w:val="both"/>
      </w:pPr>
      <w:r>
        <w:rPr>
          <w:rFonts w:ascii="Arial" w:cs="Arial" w:eastAsia="Arial" w:hAnsi="Arial"/>
          <w:sz w:val="24"/>
          <w:szCs w:val="24"/>
        </w:rPr>
        <w:t xml:space="preserve">- домовые комитеты;</w:t>
      </w:r>
    </w:p>
    <w:p>
      <w:pPr>
        <w:spacing w:after="120"/>
        <w:jc w:val="both"/>
      </w:pPr>
      <w:r>
        <w:rPr>
          <w:rFonts w:ascii="Arial" w:cs="Arial" w:eastAsia="Arial" w:hAnsi="Arial"/>
          <w:sz w:val="24"/>
          <w:szCs w:val="24"/>
        </w:rPr>
        <w:t xml:space="preserve">- суды аксакалов;</w:t>
      </w:r>
    </w:p>
    <w:p>
      <w:pPr>
        <w:spacing w:after="120"/>
        <w:jc w:val="both"/>
      </w:pPr>
      <w:r>
        <w:rPr>
          <w:rFonts w:ascii="Arial" w:cs="Arial" w:eastAsia="Arial" w:hAnsi="Arial"/>
          <w:sz w:val="24"/>
          <w:szCs w:val="24"/>
        </w:rPr>
        <w:t xml:space="preserve">- другие органы, создаваемые жителями данной территории исходя из местных условий и традиций;</w:t>
      </w:r>
    </w:p>
    <w:p>
      <w:pPr>
        <w:spacing w:after="120"/>
        <w:jc w:val="both"/>
      </w:pPr>
      <w:r>
        <w:rPr>
          <w:rFonts w:ascii="Arial" w:cs="Arial" w:eastAsia="Arial" w:hAnsi="Arial"/>
          <w:sz w:val="24"/>
          <w:szCs w:val="24"/>
        </w:rPr>
        <w:t xml:space="preserve">-кондоминиумы, ведомственные дома, ЖСК, общежития.</w:t>
      </w:r>
    </w:p>
    <w:p>
      <w:pPr>
        <w:spacing w:after="120"/>
        <w:jc w:val="both"/>
      </w:pPr>
      <w:r>
        <w:rPr>
          <w:rFonts w:ascii="Arial" w:cs="Arial" w:eastAsia="Arial" w:hAnsi="Arial"/>
          <w:sz w:val="24"/>
          <w:szCs w:val="24"/>
        </w:rPr>
        <w:t xml:space="preserve">1.4. Муниципальные территориальные общественные самоуправления г. Каракол (7 МТОС в том числе 22 квартальных комитетов) образуются в следующих границах: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1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реке Каракол от ул. Жалиля, северо-восточная окраина города до ул. Бектенова, по левой стороне ул. Бектенова до ул. Ю. Абдрахманова, по правой стороне ул. Абдрахманова, по правой стороне ул. Валиханова до ул. Жалиля, по левой стороне ул. Жалиля до р. Каракол.</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50 лет Киргизии, нечетной стороне ул. Пржевальского, по четной стороне ул. Кутманалиева, нечетной стороне ул. Бектенова, по объездной дороге по ул. 50 лет Киргизии.</w:t>
      </w:r>
    </w:p>
    <w:p>
      <w:pPr>
        <w:spacing w:after="120"/>
        <w:jc w:val="both"/>
      </w:pPr>
      <w:r>
        <w:rPr>
          <w:rFonts w:ascii="Arial" w:cs="Arial" w:eastAsia="Arial" w:hAnsi="Arial"/>
          <w:sz w:val="24"/>
          <w:szCs w:val="24"/>
        </w:rPr>
        <w:t xml:space="preserve">Квартал № 2: вдоль реки Каракол, по нечетной стороне ул. Алымкулова, по нечетной стороне ул. Жалиля, в/ч 927884.</w:t>
      </w:r>
    </w:p>
    <w:p>
      <w:pPr>
        <w:spacing w:after="120"/>
        <w:jc w:val="both"/>
      </w:pPr>
      <w:r>
        <w:rPr>
          <w:rFonts w:ascii="Arial" w:cs="Arial" w:eastAsia="Arial" w:hAnsi="Arial"/>
          <w:sz w:val="24"/>
          <w:szCs w:val="24"/>
        </w:rPr>
        <w:t xml:space="preserve">Квартал № 3: по четной стороне ул. Валиханова, по нечетной стороне ул. 50 лет Киргизии, по южной стороне ул города до ул Валиханова и по четной ст. ул. Пржевальского, по нечетной ст. ул. Абдрахманова до ул. Пржевальского.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2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реки Каракол по правой стороне ул. Жалиля, по левой стороне ул. Валиханова до ул. Куренкеева, по левой стороне ул. Куренкеева, по р. Каракол до ул. Токтогула, северо-западная окраина до р. Каракол.</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реке Каракол, по нечетной стороне ул. Куренкеева, ул. Валиханова, по четной ст. ул. Жалиля.</w:t>
      </w:r>
    </w:p>
    <w:p>
      <w:pPr>
        <w:spacing w:after="120"/>
        <w:jc w:val="both"/>
      </w:pPr>
      <w:r>
        <w:rPr>
          <w:rFonts w:ascii="Arial" w:cs="Arial" w:eastAsia="Arial" w:hAnsi="Arial"/>
          <w:sz w:val="24"/>
          <w:szCs w:val="24"/>
        </w:rPr>
        <w:t xml:space="preserve">Квартал №2: река Каракол, по нечетной стороне ул. Токтогула, восточная окраина города, по четной ст. ул Пржевальского до реки Каракол.</w:t>
      </w:r>
    </w:p>
    <w:p>
      <w:pPr>
        <w:spacing w:after="120"/>
        <w:jc w:val="both"/>
      </w:pPr>
      <w:r>
        <w:rPr>
          <w:rFonts w:ascii="Arial" w:cs="Arial" w:eastAsia="Arial" w:hAnsi="Arial"/>
          <w:sz w:val="24"/>
          <w:szCs w:val="24"/>
        </w:rPr>
        <w:t xml:space="preserve">Квартал № 3: по реке Каракол, по нечетной ст. Ул. Токтогула, восточная окраина города, по четной ст. ул. Пржевальского до реки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МТОС № 3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реки Каракол по правой стороне ул. Куренкеева,по правой стороне ул. Ленина, по правой стороне ул. Токтогула до ул. Асаналиева, по левой стороне ул. Ленина до ул. Коенкозова, по левой стороне ул. Коенкозова до реки Каракол, через р. Каракол по Искакова, западная окраина города до ул. Токтогула, по правой стороне ул. Токтогула до р. Каракол, по р. Каракол до ул. Куренкеева.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вдоль реки Каракол, по нечетной стороне ул. Куренкеева, по нечетной ст. Ул. Ленина, по нечетной ст. Ул. Токтогула до реки Каракол.</w:t>
      </w:r>
    </w:p>
    <w:p>
      <w:pPr>
        <w:spacing w:after="120"/>
        <w:jc w:val="both"/>
      </w:pPr>
      <w:r>
        <w:rPr>
          <w:rFonts w:ascii="Arial" w:cs="Arial" w:eastAsia="Arial" w:hAnsi="Arial"/>
          <w:sz w:val="24"/>
          <w:szCs w:val="24"/>
        </w:rPr>
        <w:t xml:space="preserve">Квартал № 2: по четной стороне ул. Токтогула, по нечетной стороне ул. Асаналиева, ул. Тыныстанова, ул. Ленина, ул. Коенкозова, западная граница в/ч 93663, до реки Каракол.</w:t>
      </w:r>
    </w:p>
    <w:p>
      <w:pPr>
        <w:spacing w:after="120"/>
        <w:jc w:val="both"/>
      </w:pPr>
      <w:r>
        <w:rPr>
          <w:rFonts w:ascii="Arial" w:cs="Arial" w:eastAsia="Arial" w:hAnsi="Arial"/>
          <w:sz w:val="24"/>
          <w:szCs w:val="24"/>
        </w:rPr>
        <w:t xml:space="preserve">Квартал № 3: по реке Каракол, по четной стороне ул. Токтогула, западная окраина города, по нечетной стороне ул. Искакова до реки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4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Ленина по правой стороне ул. Куренкеева, по левой стороне ул. Абдрахманова до ул. Бектенова, восточная окраина до ул. Айни, левая сторона ул. Айни до ул. Асаналиева до ул. Токтогула, по левой стороне ул. Токтогула до ул. Ленина, по правой стороне ул. Ленина до ул. Куренкеева.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Бектенова, ул. Абдрахманова, по нечетной стороне ул. Токтогула, по объездной дороге до ул. Бектенова</w:t>
      </w:r>
    </w:p>
    <w:p>
      <w:pPr>
        <w:spacing w:after="120"/>
        <w:jc w:val="both"/>
      </w:pPr>
      <w:r>
        <w:rPr>
          <w:rFonts w:ascii="Arial" w:cs="Arial" w:eastAsia="Arial" w:hAnsi="Arial"/>
          <w:sz w:val="24"/>
          <w:szCs w:val="24"/>
        </w:rPr>
        <w:t xml:space="preserve">Квартал № 2: по четной стороне ул. Куренкеева, по нечетной стороне ул. Абдрахманова, по нечетной ст. ул. Токтогула, по нечетной Ленина.</w:t>
      </w:r>
    </w:p>
    <w:p>
      <w:pPr>
        <w:spacing w:after="120"/>
        <w:jc w:val="both"/>
      </w:pPr>
      <w:r>
        <w:rPr>
          <w:rFonts w:ascii="Arial" w:cs="Arial" w:eastAsia="Arial" w:hAnsi="Arial"/>
          <w:sz w:val="24"/>
          <w:szCs w:val="24"/>
        </w:rPr>
        <w:t xml:space="preserve">Квартал № 3: по четной ст. ул. Токтогула, по нечетности. Ул. Джакыпова, по нечетной ст. ул. Айни, по объездной дороге до ул. Токтогула.</w:t>
      </w:r>
    </w:p>
    <w:p>
      <w:pPr>
        <w:spacing w:after="120"/>
        <w:jc w:val="both"/>
      </w:pPr>
      <w:r>
        <w:rPr>
          <w:rFonts w:ascii="Arial" w:cs="Arial" w:eastAsia="Arial" w:hAnsi="Arial"/>
          <w:sz w:val="24"/>
          <w:szCs w:val="24"/>
        </w:rPr>
        <w:t xml:space="preserve">Квартал № 4: по нечетной ст. ул. Токтогула, по нечетной ст. ул. Джакыпова, по нечетной ст. ул. Айни, по четной ст. ул Асаналиева до ул. Токтогула.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5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Ленина по правой стороне ул. Тыныстанова, по левой стороне ул. Асаналиева до ул. Айни, по правой стороне ул. Айни, юго-восточная окраина города до ул. Жусаева (Горького), по правой стороне ул. Горького до ул. Ахунбаева, по левой ст. ул. Ахунбаева до ул. Ленина, по правой стороне ул. Ленина до ул. Тыныстанова.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Тыныстанова, ул. Ленина, по нечетной ст. ул. Айни, ул. Асаналиева, до ул. Тыныстанова.</w:t>
      </w:r>
    </w:p>
    <w:p>
      <w:pPr>
        <w:spacing w:after="120"/>
        <w:jc w:val="both"/>
      </w:pPr>
      <w:r>
        <w:rPr>
          <w:rFonts w:ascii="Arial" w:cs="Arial" w:eastAsia="Arial" w:hAnsi="Arial"/>
          <w:sz w:val="24"/>
          <w:szCs w:val="24"/>
        </w:rPr>
        <w:t xml:space="preserve">Квартал № 2: по четной стороне ул. Айни, ул. Ленина,по нечетной стороне ул. Карасаева по четной стороне ул. Асаналиева, ул. Дуйшеева, ул. Московская, по нечетной стороне ул Ахунбаева, юго-восточная окрина города.</w:t>
      </w:r>
    </w:p>
    <w:p>
      <w:pPr>
        <w:spacing w:after="120"/>
        <w:jc w:val="both"/>
      </w:pPr>
      <w:r>
        <w:rPr>
          <w:rFonts w:ascii="Arial" w:cs="Arial" w:eastAsia="Arial" w:hAnsi="Arial"/>
          <w:sz w:val="24"/>
          <w:szCs w:val="24"/>
        </w:rPr>
        <w:t xml:space="preserve">Квартал № 3: по нечетной стороне ул. Карасаева ул. Ленина, по нечетной стороне ул. Ахунбаева, по четной стороне ул. Жусаева, южная окраина города, по четной стороне ул. Ахунбаева, ул. Московская, ул. Дуйшеева, ул. Асаналиева до ул. Карасаева.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6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Коенкозова по левой стороне ул. Ленина до ул. Ахунбаева, по левой стороне ул. Ахунбаева до р. Каракол, по р. Каракол до южной окраины города, юго-западная окраина города до ул. Искакова, по правой стороне ул. Искакова территория в/ч пограничников, по правой стороне ул. Коенкозова до ул. Ленина.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Коенкозова, по четной ст. ул Ленина, по ул. Ахунбаева, по нечетной ст. ул. Орозбекова.</w:t>
      </w:r>
    </w:p>
    <w:p>
      <w:pPr>
        <w:spacing w:after="120"/>
        <w:jc w:val="both"/>
      </w:pPr>
      <w:r>
        <w:rPr>
          <w:rFonts w:ascii="Arial" w:cs="Arial" w:eastAsia="Arial" w:hAnsi="Arial"/>
          <w:sz w:val="24"/>
          <w:szCs w:val="24"/>
        </w:rPr>
        <w:t xml:space="preserve">Квартал № 2: по реке Каракол, по южной границе войсковой части 93663, по нечетной ст. ул. Орозбекова, по нечетной ст. ул. Ахунбаева, территория филиала гостницы «Ыссыккуль» по четной  ст. ул. Джантошева, до реки Каракол.</w:t>
      </w:r>
    </w:p>
    <w:p>
      <w:pPr>
        <w:spacing w:after="120"/>
        <w:jc w:val="both"/>
      </w:pPr>
      <w:r>
        <w:rPr>
          <w:rFonts w:ascii="Arial" w:cs="Arial" w:eastAsia="Arial" w:hAnsi="Arial"/>
          <w:sz w:val="24"/>
          <w:szCs w:val="24"/>
        </w:rPr>
        <w:t xml:space="preserve">Квартал № 3: до реки Каракол, по четной ст. ул. Искакова, юго-восточная окраина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7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Дуйшеева, по правой стороне ул. Ахунбаева, до р. Каракол, по р. Каракол до южной окраины города, южная окраина города до ул. Горького, левая сторона ул. Дуйшеева до ул. Ахунбаева.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южная окраина города, по четной стороне ул. Фучика, ул. Ахунбаева, по нечетной ст. ул. Дуйшеева, ул. Чичерина.</w:t>
      </w:r>
    </w:p>
    <w:p>
      <w:pPr>
        <w:spacing w:after="120"/>
        <w:jc w:val="both"/>
      </w:pPr>
      <w:r>
        <w:rPr>
          <w:rFonts w:ascii="Arial" w:cs="Arial" w:eastAsia="Arial" w:hAnsi="Arial"/>
          <w:sz w:val="24"/>
          <w:szCs w:val="24"/>
        </w:rPr>
        <w:t xml:space="preserve">Квартал № 2: мкр «Кашка Суу»</w:t>
      </w:r>
    </w:p>
    <w:p>
      <w:pPr>
        <w:spacing w:after="120"/>
        <w:jc w:val="both"/>
      </w:pPr>
      <w:r>
        <w:rPr>
          <w:rFonts w:ascii="Arial" w:cs="Arial" w:eastAsia="Arial" w:hAnsi="Arial"/>
          <w:sz w:val="24"/>
          <w:szCs w:val="24"/>
        </w:rPr>
        <w:t xml:space="preserve">Квартал № 3 по реке Каракол, по четной стороне ул. Джантошева, по нечетной ст. ул Фучика, южная окраина города до реки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ПРИНЦИПЫ САМОУПРАВЛЕНИЯ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Самоуправление в сообществе осуществляется на следующих принципах:</w:t>
      </w:r>
    </w:p>
    <w:p>
      <w:pPr>
        <w:spacing w:after="120"/>
        <w:jc w:val="both"/>
      </w:pPr>
      <w:r>
        <w:rPr>
          <w:rFonts w:ascii="Arial" w:cs="Arial" w:eastAsia="Arial" w:hAnsi="Arial"/>
          <w:sz w:val="24"/>
          <w:szCs w:val="24"/>
        </w:rPr>
        <w:t xml:space="preserve">- самостоятельности сообщества при решении местных вопросов, само обеспечения, самофинансирования;</w:t>
      </w:r>
    </w:p>
    <w:p>
      <w:pPr>
        <w:spacing w:after="120"/>
        <w:jc w:val="both"/>
      </w:pPr>
      <w:r>
        <w:rPr>
          <w:rFonts w:ascii="Arial" w:cs="Arial" w:eastAsia="Arial" w:hAnsi="Arial"/>
          <w:sz w:val="24"/>
          <w:szCs w:val="24"/>
        </w:rPr>
        <w:t xml:space="preserve">- контроля за деятельностью органов самоуправления сообщества со стороны его членов и их ответственности перед населением;</w:t>
      </w:r>
    </w:p>
    <w:p>
      <w:pPr>
        <w:spacing w:after="120"/>
        <w:jc w:val="both"/>
      </w:pPr>
      <w:r>
        <w:rPr>
          <w:rFonts w:ascii="Arial" w:cs="Arial" w:eastAsia="Arial" w:hAnsi="Arial"/>
          <w:sz w:val="24"/>
          <w:szCs w:val="24"/>
        </w:rPr>
        <w:t xml:space="preserve">- охраны законных прав и интересов членов сообщества;</w:t>
      </w:r>
    </w:p>
    <w:p>
      <w:pPr>
        <w:spacing w:after="120"/>
        <w:jc w:val="both"/>
      </w:pPr>
      <w:r>
        <w:rPr>
          <w:rFonts w:ascii="Arial" w:cs="Arial" w:eastAsia="Arial" w:hAnsi="Arial"/>
          <w:sz w:val="24"/>
          <w:szCs w:val="24"/>
        </w:rPr>
        <w:t xml:space="preserve">- соблюдения социальной справедливости;</w:t>
      </w:r>
    </w:p>
    <w:p>
      <w:pPr>
        <w:spacing w:after="120"/>
        <w:jc w:val="both"/>
      </w:pPr>
      <w:r>
        <w:rPr>
          <w:rFonts w:ascii="Arial" w:cs="Arial" w:eastAsia="Arial" w:hAnsi="Arial"/>
          <w:sz w:val="24"/>
          <w:szCs w:val="24"/>
        </w:rPr>
        <w:t xml:space="preserve">- гласности и открытости в работе органов самоуправления сообщества, тесной взаимосвязи с общественными организациями и объединениями, с широкими слоями населения;</w:t>
      </w:r>
    </w:p>
    <w:p>
      <w:pPr>
        <w:spacing w:after="120"/>
        <w:jc w:val="both"/>
      </w:pPr>
      <w:r>
        <w:rPr>
          <w:rFonts w:ascii="Arial" w:cs="Arial" w:eastAsia="Arial" w:hAnsi="Arial"/>
          <w:sz w:val="24"/>
          <w:szCs w:val="24"/>
        </w:rPr>
        <w:t xml:space="preserve">- свободы участия членов сообщества в обсуждении вопросов местного значения на собраниях, сходах;</w:t>
      </w:r>
    </w:p>
    <w:p>
      <w:pPr>
        <w:spacing w:after="120"/>
        <w:jc w:val="both"/>
      </w:pPr>
      <w:r>
        <w:rPr>
          <w:rFonts w:ascii="Arial" w:cs="Arial" w:eastAsia="Arial" w:hAnsi="Arial"/>
          <w:sz w:val="24"/>
          <w:szCs w:val="24"/>
        </w:rPr>
        <w:t xml:space="preserve">- самостоятельности и независимости органов самоуправления при решении вопросов местного значения в пределах своих полномочий;</w:t>
      </w:r>
    </w:p>
    <w:p>
      <w:pPr>
        <w:spacing w:after="120"/>
        <w:jc w:val="both"/>
      </w:pPr>
      <w:r>
        <w:rPr>
          <w:rFonts w:ascii="Arial" w:cs="Arial" w:eastAsia="Arial" w:hAnsi="Arial"/>
          <w:sz w:val="24"/>
          <w:szCs w:val="24"/>
        </w:rPr>
        <w:t xml:space="preserve">- сплоченности представителей разных народов, сохранения и познания национальных традиций и культуры.</w:t>
      </w:r>
    </w:p>
    <w:p>
      <w:pPr>
        <w:spacing w:after="120"/>
        <w:jc w:val="both"/>
      </w:pPr>
      <w:r>
        <w:rPr>
          <w:rFonts w:ascii="Arial" w:cs="Arial" w:eastAsia="Arial" w:hAnsi="Arial"/>
          <w:sz w:val="24"/>
          <w:szCs w:val="24"/>
        </w:rPr>
        <w:t xml:space="preserve">III. Органы управления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Высшим органом управления МТОС является мэрия г. Каракол. Контроль и координацию деятельности МТОС осуществляет сектор Жилищно-Коммунального Хозяйства мэрии г. Каракол (далее – сектор ЖКХ).</w:t>
      </w:r>
    </w:p>
    <w:p>
      <w:pPr>
        <w:spacing w:after="120"/>
        <w:jc w:val="both"/>
      </w:pPr>
      <w:r>
        <w:rPr>
          <w:rFonts w:ascii="Arial" w:cs="Arial" w:eastAsia="Arial" w:hAnsi="Arial"/>
          <w:sz w:val="24"/>
          <w:szCs w:val="24"/>
        </w:rPr>
        <w:t xml:space="preserve">3.1.1.По согласованию с Каракольским городским Кенешем депутатов к компетенции мэрии г. Каракол относятся:</w:t>
      </w:r>
    </w:p>
    <w:p>
      <w:pPr>
        <w:spacing w:after="120"/>
        <w:jc w:val="both"/>
      </w:pPr>
      <w:r>
        <w:rPr>
          <w:rFonts w:ascii="Arial" w:cs="Arial" w:eastAsia="Arial" w:hAnsi="Arial"/>
          <w:sz w:val="24"/>
          <w:szCs w:val="24"/>
        </w:rPr>
        <w:t xml:space="preserve">- создание необходимых условий для формирования МТОС своей собственности, ведения им экономической и финансово-хозяйственной деятельности;</w:t>
      </w:r>
    </w:p>
    <w:p>
      <w:pPr>
        <w:spacing w:after="120"/>
        <w:jc w:val="both"/>
      </w:pPr>
      <w:r>
        <w:rPr>
          <w:rFonts w:ascii="Arial" w:cs="Arial" w:eastAsia="Arial" w:hAnsi="Arial"/>
          <w:sz w:val="24"/>
          <w:szCs w:val="24"/>
        </w:rPr>
        <w:t xml:space="preserve">- Возможность на договорной основе  делегировать МТОС исполнение некоторых  отдельных функций по осуществлению социально-экономического развития территории, обеспечению жизнедеятельности населения;</w:t>
      </w:r>
    </w:p>
    <w:p>
      <w:pPr>
        <w:spacing w:after="120"/>
        <w:jc w:val="both"/>
      </w:pPr>
      <w:r>
        <w:rPr>
          <w:rFonts w:ascii="Arial" w:cs="Arial" w:eastAsia="Arial" w:hAnsi="Arial"/>
          <w:sz w:val="24"/>
          <w:szCs w:val="24"/>
        </w:rPr>
        <w:t xml:space="preserve">- право передавать  в собственность МТОС  хозяйственные объекты, жилой и нежилой фонды, а также часть своих финансовых, материальных и иных ресурсов и запрашивать отчет об их использовании;</w:t>
      </w:r>
    </w:p>
    <w:p>
      <w:pPr>
        <w:spacing w:after="120"/>
        <w:jc w:val="both"/>
      </w:pPr>
      <w:r>
        <w:rPr>
          <w:rFonts w:ascii="Arial" w:cs="Arial" w:eastAsia="Arial" w:hAnsi="Arial"/>
          <w:sz w:val="24"/>
          <w:szCs w:val="24"/>
        </w:rPr>
        <w:t xml:space="preserve">3.1.2. Исключительной компетенцией мэрии г. Каракол являются, в том числе и посредством Сектора ЖКХ:</w:t>
      </w:r>
    </w:p>
    <w:p>
      <w:pPr>
        <w:spacing w:after="120"/>
        <w:jc w:val="both"/>
      </w:pPr>
      <w:r>
        <w:rPr>
          <w:rFonts w:ascii="Arial" w:cs="Arial" w:eastAsia="Arial" w:hAnsi="Arial"/>
          <w:sz w:val="24"/>
          <w:szCs w:val="24"/>
        </w:rPr>
        <w:t xml:space="preserve">- осуществление текущего контроля деятельности МТОС, исполнения соответствующих функций и полномочий;</w:t>
      </w:r>
    </w:p>
    <w:p>
      <w:pPr>
        <w:spacing w:after="120"/>
        <w:jc w:val="both"/>
      </w:pPr>
      <w:r>
        <w:rPr>
          <w:rFonts w:ascii="Arial" w:cs="Arial" w:eastAsia="Arial" w:hAnsi="Arial"/>
          <w:sz w:val="24"/>
          <w:szCs w:val="24"/>
        </w:rPr>
        <w:t xml:space="preserve">- координация деятельности МТОС, создание необходимых условий для их становления и развития;</w:t>
      </w:r>
    </w:p>
    <w:p>
      <w:pPr>
        <w:spacing w:after="120"/>
        <w:jc w:val="both"/>
      </w:pPr>
      <w:r>
        <w:rPr>
          <w:rFonts w:ascii="Arial" w:cs="Arial" w:eastAsia="Arial" w:hAnsi="Arial"/>
          <w:sz w:val="24"/>
          <w:szCs w:val="24"/>
        </w:rPr>
        <w:t xml:space="preserve">- формирование нормативно правовой базы деятельности МТОС;</w:t>
      </w:r>
    </w:p>
    <w:p>
      <w:pPr>
        <w:spacing w:after="120"/>
        <w:jc w:val="both"/>
      </w:pPr>
      <w:r>
        <w:rPr>
          <w:rFonts w:ascii="Arial" w:cs="Arial" w:eastAsia="Arial" w:hAnsi="Arial"/>
          <w:sz w:val="24"/>
          <w:szCs w:val="24"/>
        </w:rPr>
        <w:t xml:space="preserve">- запрашивание программы действий, планов работы, а так же заслушивание и утверждение отчетов МТОС, его общественных комиссий при МТОС, руководителей, дача оценки деятельности МТОС, в том числе и по делегированным ему полномочиям;</w:t>
      </w:r>
    </w:p>
    <w:p>
      <w:pPr>
        <w:spacing w:after="120"/>
        <w:jc w:val="both"/>
      </w:pPr>
      <w:r>
        <w:rPr>
          <w:rFonts w:ascii="Arial" w:cs="Arial" w:eastAsia="Arial" w:hAnsi="Arial"/>
          <w:sz w:val="24"/>
          <w:szCs w:val="24"/>
        </w:rPr>
        <w:t xml:space="preserve">- осуществление других полномочий по взаимодействию с МТОС, в соответствии с утвержденным Положением;</w:t>
      </w:r>
    </w:p>
    <w:p>
      <w:pPr>
        <w:spacing w:after="120"/>
        <w:jc w:val="both"/>
      </w:pPr>
      <w:r>
        <w:rPr>
          <w:rFonts w:ascii="Arial" w:cs="Arial" w:eastAsia="Arial" w:hAnsi="Arial"/>
          <w:sz w:val="24"/>
          <w:szCs w:val="24"/>
        </w:rPr>
        <w:t xml:space="preserve">- иные полномочия вышестоящего органа управления,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Исполнительный орган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Исполнительным органом МТОС является Управляющий МТОС, назначаемый на конкурсной основе и освобождаемый мэром г. Каракол;</w:t>
      </w:r>
    </w:p>
    <w:p>
      <w:pPr>
        <w:spacing w:after="120"/>
        <w:jc w:val="both"/>
      </w:pPr>
      <w:r>
        <w:rPr>
          <w:rFonts w:ascii="Arial" w:cs="Arial" w:eastAsia="Arial" w:hAnsi="Arial"/>
          <w:sz w:val="24"/>
          <w:szCs w:val="24"/>
        </w:rPr>
        <w:t xml:space="preserve">4.2 Условия конкурса определяются мэрией города Каракол;</w:t>
      </w:r>
    </w:p>
    <w:p>
      <w:pPr>
        <w:spacing w:after="120"/>
        <w:jc w:val="both"/>
      </w:pPr>
      <w:r>
        <w:rPr>
          <w:rFonts w:ascii="Arial" w:cs="Arial" w:eastAsia="Arial" w:hAnsi="Arial"/>
          <w:sz w:val="24"/>
          <w:szCs w:val="24"/>
        </w:rPr>
        <w:t xml:space="preserve">4.3.  Управляющий МТОС:</w:t>
      </w:r>
    </w:p>
    <w:p>
      <w:pPr>
        <w:spacing w:after="120"/>
        <w:jc w:val="both"/>
      </w:pPr>
      <w:r>
        <w:rPr>
          <w:rFonts w:ascii="Arial" w:cs="Arial" w:eastAsia="Arial" w:hAnsi="Arial"/>
          <w:sz w:val="24"/>
          <w:szCs w:val="24"/>
        </w:rPr>
        <w:t xml:space="preserve">- возглавляет территориальное общественное самоуправление, организует  его текущую деятельность и руководит им в соответствии с настоящим Положением, распоряжается имуществом и финансовыми средствами МТОС;</w:t>
      </w:r>
    </w:p>
    <w:p>
      <w:pPr>
        <w:spacing w:after="120"/>
        <w:jc w:val="both"/>
      </w:pPr>
      <w:r>
        <w:rPr>
          <w:rFonts w:ascii="Arial" w:cs="Arial" w:eastAsia="Arial" w:hAnsi="Arial"/>
          <w:sz w:val="24"/>
          <w:szCs w:val="24"/>
        </w:rPr>
        <w:t xml:space="preserve">- организует и координирует работу квартальных комитетов;</w:t>
      </w:r>
    </w:p>
    <w:p>
      <w:pPr>
        <w:spacing w:after="120"/>
        <w:jc w:val="both"/>
      </w:pPr>
      <w:r>
        <w:rPr>
          <w:rFonts w:ascii="Arial" w:cs="Arial" w:eastAsia="Arial" w:hAnsi="Arial"/>
          <w:sz w:val="24"/>
          <w:szCs w:val="24"/>
        </w:rPr>
        <w:t xml:space="preserve">- самостоятельно назначает квартальных по результатам проведенного конкурса (квартальный должен проживать на данном квартале);</w:t>
      </w:r>
    </w:p>
    <w:p>
      <w:pPr>
        <w:spacing w:after="120"/>
        <w:jc w:val="both"/>
      </w:pPr>
      <w:r>
        <w:rPr>
          <w:rFonts w:ascii="Arial" w:cs="Arial" w:eastAsia="Arial" w:hAnsi="Arial"/>
          <w:sz w:val="24"/>
          <w:szCs w:val="24"/>
        </w:rPr>
        <w:t xml:space="preserve">- самостоятельно решает вопросы, относящиеся к деятельности МТОС и не противоречащие настоящему Положению;</w:t>
      </w:r>
    </w:p>
    <w:p>
      <w:pPr>
        <w:spacing w:after="120"/>
        <w:jc w:val="both"/>
      </w:pPr>
      <w:r>
        <w:rPr>
          <w:rFonts w:ascii="Arial" w:cs="Arial" w:eastAsia="Arial" w:hAnsi="Arial"/>
          <w:sz w:val="24"/>
          <w:szCs w:val="24"/>
        </w:rPr>
        <w:t xml:space="preserve">- имеет право подписывать документы, обеспечивающие деятельность МТОС;</w:t>
      </w:r>
    </w:p>
    <w:p>
      <w:pPr>
        <w:spacing w:after="120"/>
        <w:jc w:val="both"/>
      </w:pPr>
      <w:r>
        <w:rPr>
          <w:rFonts w:ascii="Arial" w:cs="Arial" w:eastAsia="Arial" w:hAnsi="Arial"/>
          <w:sz w:val="24"/>
          <w:szCs w:val="24"/>
        </w:rPr>
        <w:t xml:space="preserve">- без доверенности имеет право предоставлять интересы жителей подведомственной территории в суде (быть истцом и ответчиком), а так же в отношениях с любыми организациями, гражданами и юридическими лицами, в пределах своих полномочий и компетенций;</w:t>
      </w:r>
    </w:p>
    <w:p>
      <w:pPr>
        <w:spacing w:after="120"/>
        <w:jc w:val="both"/>
      </w:pPr>
      <w:r>
        <w:rPr>
          <w:rFonts w:ascii="Arial" w:cs="Arial" w:eastAsia="Arial" w:hAnsi="Arial"/>
          <w:sz w:val="24"/>
          <w:szCs w:val="24"/>
        </w:rPr>
        <w:t xml:space="preserve">- выполняет другие функции, действия и операции, необходимые для обеспечения деятельности МТОС и возложенных на его задач, в рамках настоящего Положения 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отсутствие Управляющего МТОС, его полномочия осуществляет лицо, назначенное исполнять обязанности Управляющего мэром г. Каракол.</w:t>
      </w:r>
    </w:p>
    <w:p>
      <w:pPr>
        <w:spacing w:after="120"/>
        <w:jc w:val="both"/>
      </w:pPr>
      <w:r>
        <w:rPr>
          <w:rFonts w:ascii="Arial" w:cs="Arial" w:eastAsia="Arial" w:hAnsi="Arial"/>
          <w:sz w:val="24"/>
          <w:szCs w:val="24"/>
        </w:rPr>
        <w:t xml:space="preserve">4.4. По согласованию с Каракольским городским Кенешем депутатов, распоряжением Мэра г. Каракол к компетенции Управляющего МТОС могут быть отнесены и другие полномочия в соответствие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Основные задачи, функции и полномочия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Основными задачами МТОС является организация решения вопросов повседневного жизнеобеспечения горожан (в первую очередь, в жилищно-коммунальной и санитарной сфере), повышения ответственности органов местного самоуправления в принятии решений по вопросам местного значения, обеспечения доступности муниципальных услуг для жителей г.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Для реализации основных задач, МТОС организует на подведомственной территории, в пределах делегированных полномочий,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информирование населения обо всех решениях органов местного самоуправления города, находящихся в сфере компетенции МТОС и принимает их к исполнению;</w:t>
      </w:r>
    </w:p>
    <w:p>
      <w:pPr>
        <w:spacing w:after="120"/>
        <w:jc w:val="both"/>
      </w:pPr>
      <w:r>
        <w:rPr>
          <w:rFonts w:ascii="Arial" w:cs="Arial" w:eastAsia="Arial" w:hAnsi="Arial"/>
          <w:sz w:val="24"/>
          <w:szCs w:val="24"/>
        </w:rPr>
        <w:t xml:space="preserve">- участвует в разработке программ социально-экономического развития подведомственной территории, предоставляет их на рассмотрение органов и должностных лиц местного самоуправления, организует их исполнение;</w:t>
      </w:r>
    </w:p>
    <w:p>
      <w:pPr>
        <w:spacing w:after="120"/>
        <w:jc w:val="both"/>
      </w:pPr>
      <w:r>
        <w:rPr>
          <w:rFonts w:ascii="Arial" w:cs="Arial" w:eastAsia="Arial" w:hAnsi="Arial"/>
          <w:sz w:val="24"/>
          <w:szCs w:val="24"/>
        </w:rPr>
        <w:t xml:space="preserve">- выполнение населением нормативно-правовых актов Кыргызской Республики, решений Каракольского городского Кенеше депутатов, мэрии г. Каракол;</w:t>
      </w:r>
    </w:p>
    <w:p>
      <w:pPr>
        <w:spacing w:after="120"/>
        <w:jc w:val="both"/>
      </w:pPr>
      <w:r>
        <w:rPr>
          <w:rFonts w:ascii="Arial" w:cs="Arial" w:eastAsia="Arial" w:hAnsi="Arial"/>
          <w:sz w:val="24"/>
          <w:szCs w:val="24"/>
        </w:rPr>
        <w:t xml:space="preserve">- осуществление работы с жалобами жителей, взаимодействие исполнительно-распорядительного и представительного органов местного самоуправления с населением, гражданским обществом, судами аксакалов;</w:t>
      </w:r>
    </w:p>
    <w:p>
      <w:pPr>
        <w:spacing w:after="120"/>
        <w:jc w:val="both"/>
      </w:pPr>
      <w:r>
        <w:rPr>
          <w:rFonts w:ascii="Arial" w:cs="Arial" w:eastAsia="Arial" w:hAnsi="Arial"/>
          <w:sz w:val="24"/>
          <w:szCs w:val="24"/>
        </w:rPr>
        <w:t xml:space="preserve">- учет населения (социальный и иной), формирует и уточняет списки избирателей, производит выдачу справок установленных образцов;</w:t>
      </w:r>
    </w:p>
    <w:p>
      <w:pPr>
        <w:spacing w:after="120"/>
        <w:jc w:val="both"/>
      </w:pPr>
      <w:r>
        <w:rPr>
          <w:rFonts w:ascii="Arial" w:cs="Arial" w:eastAsia="Arial" w:hAnsi="Arial"/>
          <w:sz w:val="24"/>
          <w:szCs w:val="24"/>
        </w:rPr>
        <w:t xml:space="preserve">- взаимодействует с учреждениями народного образования, здравоохранения военным комиссариатом, органами внутренних дел и организациями различной формы собственности по работе с различными категориями населения;</w:t>
      </w:r>
    </w:p>
    <w:p>
      <w:pPr>
        <w:spacing w:after="120"/>
        <w:jc w:val="both"/>
      </w:pPr>
      <w:r>
        <w:rPr>
          <w:rFonts w:ascii="Arial" w:cs="Arial" w:eastAsia="Arial" w:hAnsi="Arial"/>
          <w:sz w:val="24"/>
          <w:szCs w:val="24"/>
        </w:rPr>
        <w:t xml:space="preserve">- обеспечение заключения договоров с организациями, поставщиками коммунальных услуг, для решения вопросов качественного повседневного жизнеобеспечения горожан;</w:t>
      </w:r>
    </w:p>
    <w:p>
      <w:pPr>
        <w:spacing w:after="120"/>
        <w:jc w:val="both"/>
      </w:pPr>
      <w:r>
        <w:rPr>
          <w:rFonts w:ascii="Arial" w:cs="Arial" w:eastAsia="Arial" w:hAnsi="Arial"/>
          <w:sz w:val="24"/>
          <w:szCs w:val="24"/>
        </w:rPr>
        <w:t xml:space="preserve">- создание условий для выполнения собственниками помещений в многоквартирных домах и кварталах одноэтажной застройки, ТСЖ полномочий по управлению многоквартирными домами, внутриквартальными (домовыми) коммуникациями и общественными ресурсами, на договорной основе, обеспечение их организационной и информационной поддержки;</w:t>
      </w:r>
    </w:p>
    <w:p>
      <w:pPr>
        <w:spacing w:after="120"/>
        <w:jc w:val="both"/>
      </w:pPr>
      <w:r>
        <w:rPr>
          <w:rFonts w:ascii="Arial" w:cs="Arial" w:eastAsia="Arial" w:hAnsi="Arial"/>
          <w:sz w:val="24"/>
          <w:szCs w:val="24"/>
        </w:rPr>
        <w:t xml:space="preserve">- проводит работу по благоустройству, санитарной очистке, озеленению, освещению подведомственной  территории, поливу зелёных насаждений;</w:t>
      </w:r>
    </w:p>
    <w:p>
      <w:pPr>
        <w:spacing w:after="120"/>
        <w:jc w:val="both"/>
      </w:pPr>
      <w:r>
        <w:rPr>
          <w:rFonts w:ascii="Arial" w:cs="Arial" w:eastAsia="Arial" w:hAnsi="Arial"/>
          <w:sz w:val="24"/>
          <w:szCs w:val="24"/>
        </w:rPr>
        <w:t xml:space="preserve">- осуществляет работу по соблюдению порядка проведения земляных, ландшафтных, строительных работ, контроль за состоянием подвалов, чердаков, подъездов и домовладений в целом, за устранением эксплуатационными организациями аварий и неполадок в работе сетей теплоснабжения, электроснабжения,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организует работу по подготовке жилищного фонда, объектов коммунального хозяйства и социально-культурного назначения, независимо от из организационно-правового статуса, к сезонной эксплуатации;</w:t>
      </w:r>
    </w:p>
    <w:p>
      <w:pPr>
        <w:spacing w:after="120"/>
        <w:jc w:val="both"/>
      </w:pPr>
      <w:r>
        <w:rPr>
          <w:rFonts w:ascii="Arial" w:cs="Arial" w:eastAsia="Arial" w:hAnsi="Arial"/>
          <w:sz w:val="24"/>
          <w:szCs w:val="24"/>
        </w:rPr>
        <w:t xml:space="preserve">- обеспечивает и организует проведение информационно-разъяснительной работы о правах и обязанностях собственников помещений, возникающих в связи с управлением домовладениями (многоквартирными домами и кварталами индивидуальной застройки), о необходимости заключения договоров управления общим имуществом, коммуникациями и общественными ресурсами, с привлечением на договорной основе внештатных специалистов различного профиля в пределах собственных средств;</w:t>
      </w:r>
    </w:p>
    <w:p>
      <w:pPr>
        <w:spacing w:after="120"/>
        <w:jc w:val="both"/>
      </w:pPr>
      <w:r>
        <w:rPr>
          <w:rFonts w:ascii="Arial" w:cs="Arial" w:eastAsia="Arial" w:hAnsi="Arial"/>
          <w:sz w:val="24"/>
          <w:szCs w:val="24"/>
        </w:rPr>
        <w:t xml:space="preserve">- организует работу по привлечению жителей многоквартирных домов и кварталов индивидуальной застройки к самоуправлению в жилищной сфере, по формированию товариществ собственников жилья, и иных объединений граждан, разрабатывает и реализует программы по организации общественных работ;</w:t>
      </w:r>
    </w:p>
    <w:p>
      <w:pPr>
        <w:spacing w:after="120"/>
        <w:jc w:val="both"/>
      </w:pPr>
      <w:r>
        <w:rPr>
          <w:rFonts w:ascii="Arial" w:cs="Arial" w:eastAsia="Arial" w:hAnsi="Arial"/>
          <w:sz w:val="24"/>
          <w:szCs w:val="24"/>
        </w:rPr>
        <w:t xml:space="preserve">- содействует организациям образования в проведении мероприятий с детьми во вне учебное время (учет детей дошкольного возраста, выявление детей, не посещающих школу, профилактика детской беспризорности и т.д.);</w:t>
      </w:r>
    </w:p>
    <w:p>
      <w:pPr>
        <w:spacing w:after="120"/>
        <w:jc w:val="both"/>
      </w:pPr>
      <w:r>
        <w:rPr>
          <w:rFonts w:ascii="Arial" w:cs="Arial" w:eastAsia="Arial" w:hAnsi="Arial"/>
          <w:sz w:val="24"/>
          <w:szCs w:val="24"/>
        </w:rPr>
        <w:t xml:space="preserve">- содействует военному комиссариату в составлении списков призывников, военнообязанных и других лиц;</w:t>
      </w:r>
    </w:p>
    <w:p>
      <w:pPr>
        <w:spacing w:after="120"/>
        <w:jc w:val="both"/>
      </w:pPr>
      <w:r>
        <w:rPr>
          <w:rFonts w:ascii="Arial" w:cs="Arial" w:eastAsia="Arial" w:hAnsi="Arial"/>
          <w:sz w:val="24"/>
          <w:szCs w:val="24"/>
        </w:rPr>
        <w:t xml:space="preserve">- содействует правоохранительным органам в поддержании общественного порядка на территории МТОС;</w:t>
      </w:r>
    </w:p>
    <w:p>
      <w:pPr>
        <w:spacing w:after="120"/>
        <w:jc w:val="both"/>
      </w:pPr>
      <w:r>
        <w:rPr>
          <w:rFonts w:ascii="Arial" w:cs="Arial" w:eastAsia="Arial" w:hAnsi="Arial"/>
          <w:sz w:val="24"/>
          <w:szCs w:val="24"/>
        </w:rPr>
        <w:t xml:space="preserve">- проводит работу по адресной социальной защите малоимущих слоев населения, как за счет средств, выделяемых государством, местным самоуправлением, различными фондами, юридическими и физическими лицами, так и за счет собственных средств;</w:t>
      </w:r>
    </w:p>
    <w:p>
      <w:pPr>
        <w:spacing w:after="120"/>
        <w:jc w:val="both"/>
      </w:pPr>
      <w:r>
        <w:rPr>
          <w:rFonts w:ascii="Arial" w:cs="Arial" w:eastAsia="Arial" w:hAnsi="Arial"/>
          <w:sz w:val="24"/>
          <w:szCs w:val="24"/>
        </w:rPr>
        <w:t xml:space="preserve">- содействует соответствующим государственным организациям в осуществлении на территории местного сообщества мер санитарного, эпидемиологического, экологического и пожарного контроля и безопасности;</w:t>
      </w:r>
    </w:p>
    <w:p>
      <w:pPr>
        <w:spacing w:after="120"/>
        <w:jc w:val="both"/>
      </w:pPr>
      <w:r>
        <w:rPr>
          <w:rFonts w:ascii="Arial" w:cs="Arial" w:eastAsia="Arial" w:hAnsi="Arial"/>
          <w:sz w:val="24"/>
          <w:szCs w:val="24"/>
        </w:rPr>
        <w:t xml:space="preserve">- содействует в организации и проведении выборов, референдумов, встреч депутатов всех уровней с избирателями, проведении опросов общественного мнения; отвечает за полноту информации по списку;</w:t>
      </w:r>
    </w:p>
    <w:p>
      <w:pPr>
        <w:spacing w:after="120"/>
        <w:jc w:val="both"/>
      </w:pPr>
      <w:r>
        <w:rPr>
          <w:rFonts w:ascii="Arial" w:cs="Arial" w:eastAsia="Arial" w:hAnsi="Arial"/>
          <w:sz w:val="24"/>
          <w:szCs w:val="24"/>
        </w:rPr>
        <w:t xml:space="preserve">- совместно с органами местного самоуправления реализует мероприятия по предупреждению беспризорности, безнадзорности и правонарушений несовершеннолетними, профилактике бродяжничества лиц, без определенного места жительства;</w:t>
      </w:r>
    </w:p>
    <w:p>
      <w:pPr>
        <w:spacing w:after="120"/>
        <w:jc w:val="both"/>
      </w:pPr>
      <w:r>
        <w:rPr>
          <w:rFonts w:ascii="Arial" w:cs="Arial" w:eastAsia="Arial" w:hAnsi="Arial"/>
          <w:sz w:val="24"/>
          <w:szCs w:val="24"/>
        </w:rPr>
        <w:t xml:space="preserve">5.3. МТОС в пределах, установленных законодательными и иными нормативно - правовыми актами Кыргызской Республики, Каракольского городского Кенеша депутатов, мэрии г. Каракол, настоящим Положением, осуществляет управление на основании делегируемых мэрией г. Каракол полномочий на подведомственной территории и в соответствии с возложенными на нее задачами, осуществляет на подведомственной территории следующие полномочия:</w:t>
      </w:r>
    </w:p>
    <w:p>
      <w:pPr>
        <w:spacing w:after="120"/>
        <w:jc w:val="both"/>
      </w:pPr>
      <w:r>
        <w:rPr>
          <w:rFonts w:ascii="Arial" w:cs="Arial" w:eastAsia="Arial" w:hAnsi="Arial"/>
          <w:sz w:val="24"/>
          <w:szCs w:val="24"/>
        </w:rPr>
        <w:t xml:space="preserve">во взаимодействии с органами архитектуры производит контроль соблюдения норм и правил застройки, пользования жилыми помещениями, содержания в установленном порядке жилых домов и приусадебных территорий, рациональным использованием муниципальной собственности и общего имущества собственников жилых многоквартирных домов;</w:t>
      </w:r>
    </w:p>
    <w:p>
      <w:pPr>
        <w:spacing w:after="120"/>
        <w:jc w:val="both"/>
      </w:pPr>
      <w:r>
        <w:rPr>
          <w:rFonts w:ascii="Arial" w:cs="Arial" w:eastAsia="Arial" w:hAnsi="Arial"/>
          <w:sz w:val="24"/>
          <w:szCs w:val="24"/>
        </w:rPr>
        <w:t xml:space="preserve">- организует координацию деятельности общественных органов самоуправления, в соответствии законодательством Кыргызской Республики;</w:t>
      </w:r>
    </w:p>
    <w:p>
      <w:pPr>
        <w:spacing w:after="120"/>
        <w:jc w:val="both"/>
      </w:pPr>
      <w:r>
        <w:rPr>
          <w:rFonts w:ascii="Arial" w:cs="Arial" w:eastAsia="Arial" w:hAnsi="Arial"/>
          <w:sz w:val="24"/>
          <w:szCs w:val="24"/>
        </w:rPr>
        <w:t xml:space="preserve">- обеспечивает взаимодействие квартальных (КК) и домовых (ДК) комитетов с коммунальными службами и организациями различной формы собственности на подведомственной территории по оказанию услуг населению и заключению соответствующих договоров, запрашивает информацию о результатах их деятельности;</w:t>
      </w:r>
    </w:p>
    <w:p>
      <w:pPr>
        <w:spacing w:after="120"/>
        <w:jc w:val="both"/>
      </w:pPr>
      <w:r>
        <w:rPr>
          <w:rFonts w:ascii="Arial" w:cs="Arial" w:eastAsia="Arial" w:hAnsi="Arial"/>
          <w:sz w:val="24"/>
          <w:szCs w:val="24"/>
        </w:rPr>
        <w:t xml:space="preserve">- вносит в мэрию г. Каракол предложения по вопросам эффективного распоряжения имуществом, находящимся в муниципальной собственности;</w:t>
      </w:r>
    </w:p>
    <w:p>
      <w:pPr>
        <w:spacing w:after="120"/>
        <w:jc w:val="both"/>
      </w:pPr>
      <w:r>
        <w:rPr>
          <w:rFonts w:ascii="Arial" w:cs="Arial" w:eastAsia="Arial" w:hAnsi="Arial"/>
          <w:sz w:val="24"/>
          <w:szCs w:val="24"/>
        </w:rPr>
        <w:t xml:space="preserve">- организует совместно с отраслевыми органами исполнительной власти города работу с детьми, подростками, молодежью и семьями по месту жительства и осуществляет контроль деятельности клубов и центров, ведущих социально-педагогическую и досуговую работу с детьми, подростками и молодежью по месту жительства;</w:t>
      </w:r>
    </w:p>
    <w:p>
      <w:pPr>
        <w:spacing w:after="120"/>
        <w:jc w:val="both"/>
      </w:pPr>
      <w:r>
        <w:rPr>
          <w:rFonts w:ascii="Arial" w:cs="Arial" w:eastAsia="Arial" w:hAnsi="Arial"/>
          <w:sz w:val="24"/>
          <w:szCs w:val="24"/>
        </w:rPr>
        <w:t xml:space="preserve">- направляет информации на рассмотрение в административную комиссию при мэрии г. Каракол;</w:t>
      </w:r>
    </w:p>
    <w:p>
      <w:pPr>
        <w:spacing w:after="120"/>
        <w:jc w:val="both"/>
      </w:pPr>
      <w:r>
        <w:rPr>
          <w:rFonts w:ascii="Arial" w:cs="Arial" w:eastAsia="Arial" w:hAnsi="Arial"/>
          <w:sz w:val="24"/>
          <w:szCs w:val="24"/>
        </w:rPr>
        <w:t xml:space="preserve">- осуществляет иные полномочия в соответствии с решениями мэрии г. Каракол.</w:t>
      </w:r>
    </w:p>
    <w:p>
      <w:pPr>
        <w:spacing w:after="120"/>
        <w:jc w:val="both"/>
      </w:pPr>
      <w:r>
        <w:rPr>
          <w:rFonts w:ascii="Arial" w:cs="Arial" w:eastAsia="Arial" w:hAnsi="Arial"/>
          <w:sz w:val="24"/>
          <w:szCs w:val="24"/>
        </w:rPr>
        <w:t xml:space="preserve">5.4. При МТОС из числа жителей подведомственной территории могут создаваться общественные комиссии по обсуждению и принятию решений по вопросам жизнеобеспечения населения и развития территории, благоустройству, работе с детьми и подростками, жилищно-коммунальными вопросами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МЕРЫ ПООЩРЕНИЯ, ПРИНИМАЕМЫЕ КОМИТЕТОМ МУНИЦИПАЛЬНОГО ТЕРРИТОРИАЛЬНОГО ОБЩЕСТВЕННОГО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За образцовое выполнение своих обязанностей на данной территории, активное участие в общественно-полезных делах, благотворительную деятельность, спонсорство, оказание иных полезных сообществу услуг к должностным лицам органов самоуправления и другим гражданам могут применятся следующие меры морального поощрения:</w:t>
      </w:r>
    </w:p>
    <w:p>
      <w:pPr>
        <w:spacing w:after="120"/>
        <w:jc w:val="both"/>
      </w:pPr>
      <w:r>
        <w:rPr>
          <w:rFonts w:ascii="Arial" w:cs="Arial" w:eastAsia="Arial" w:hAnsi="Arial"/>
          <w:sz w:val="24"/>
          <w:szCs w:val="24"/>
        </w:rPr>
        <w:t xml:space="preserve">- объявление благодарности,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ходатайство о присвоении почетных званий, «Самая крепкая семья», «Образцовый дом» (улица, квартал),</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присвоение званий «Самая крепкая семья», «Образцовый дом (улица, квартал)» принимается мэрией города по представлению комитета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 ФИНАНСОВАЯ И ЭКОНОМИЧЕСКАЯ ОСНОВА МУНИЦИПАЛЬНОГО ТЕРРИТОРИАЛЬНОГО ОБЩЕСТВЕННОГО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Материально-техническую базу муниципального территориального общественного самоуправления составляет:</w:t>
      </w:r>
    </w:p>
    <w:p>
      <w:pPr>
        <w:spacing w:after="120"/>
        <w:jc w:val="both"/>
      </w:pPr>
      <w:r>
        <w:rPr>
          <w:rFonts w:ascii="Arial" w:cs="Arial" w:eastAsia="Arial" w:hAnsi="Arial"/>
          <w:sz w:val="24"/>
          <w:szCs w:val="24"/>
        </w:rPr>
        <w:t xml:space="preserve">- имущество, переданное или приобретение им для выполнения функции, предусмотренные настоящим положением;</w:t>
      </w:r>
    </w:p>
    <w:p>
      <w:pPr>
        <w:spacing w:after="120"/>
        <w:jc w:val="both"/>
      </w:pPr>
      <w:r>
        <w:rPr>
          <w:rFonts w:ascii="Arial" w:cs="Arial" w:eastAsia="Arial" w:hAnsi="Arial"/>
          <w:sz w:val="24"/>
          <w:szCs w:val="24"/>
        </w:rPr>
        <w:t xml:space="preserve">- добровольных взносов жителей, трудовых коллективов, общественных организаций;</w:t>
      </w:r>
    </w:p>
    <w:p>
      <w:pPr>
        <w:spacing w:after="120"/>
        <w:jc w:val="both"/>
      </w:pPr>
      <w:r>
        <w:rPr>
          <w:rFonts w:ascii="Arial" w:cs="Arial" w:eastAsia="Arial" w:hAnsi="Arial"/>
          <w:sz w:val="24"/>
          <w:szCs w:val="24"/>
        </w:rPr>
        <w:t xml:space="preserve">- полученных грантов и инвестиций,</w:t>
      </w:r>
    </w:p>
    <w:p>
      <w:pPr>
        <w:spacing w:after="120"/>
        <w:jc w:val="both"/>
      </w:pPr>
      <w:r>
        <w:rPr>
          <w:rFonts w:ascii="Arial" w:cs="Arial" w:eastAsia="Arial" w:hAnsi="Arial"/>
          <w:sz w:val="24"/>
          <w:szCs w:val="24"/>
        </w:rPr>
        <w:t xml:space="preserve">- источники финансирования МТОС образуются за счет:</w:t>
      </w:r>
    </w:p>
    <w:p>
      <w:pPr>
        <w:spacing w:after="120"/>
        <w:jc w:val="both"/>
      </w:pPr>
      <w:r>
        <w:rPr>
          <w:rFonts w:ascii="Arial" w:cs="Arial" w:eastAsia="Arial" w:hAnsi="Arial"/>
          <w:sz w:val="24"/>
          <w:szCs w:val="24"/>
        </w:rPr>
        <w:t xml:space="preserve">а) из специальных средств, накапливаемых за счет предоставления услуг населению (сбора за выдачу и оформление справок, согласно прейскуранта, утвержденного органами местного самоуправления города), в соответствии ст. 53 Закона Кыргызской  Республики «О местном самоуправлении и местной государственной администрации» МТОС вправе открывать счета в учреждениях банков.</w:t>
      </w:r>
    </w:p>
    <w:p>
      <w:pPr>
        <w:spacing w:after="120"/>
        <w:jc w:val="both"/>
      </w:pPr>
      <w:r>
        <w:rPr>
          <w:rFonts w:ascii="Arial" w:cs="Arial" w:eastAsia="Arial" w:hAnsi="Arial"/>
          <w:sz w:val="24"/>
          <w:szCs w:val="24"/>
        </w:rPr>
        <w:t xml:space="preserve">Мэрия г. Каракол утверждает единый форматированный перечень справок, выдаваемых населению, определяет их стоимость, исходя их финансовых затрат на их изготовление, согласует с Антимонопольным комитетом и вносит на утверждение в Каракольский городской Кенеш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 Структура и штат управляющих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Численный состав управляющих МТОС (7 МТОС, в том числе 22 квартальных комитетов) согласно муниципальным территориальным общественным самоуправлениям города устанавливается  в количестве 7 человек и 1 человек для осуществления бухгалтерского учета и статистической отчетности деятельности МТОС (бухгалтер МТОС) финансируемые за счет специальных средств накапливаемых за счет предоставления услуг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Муниципальное территориальное общественное самоуправление (МТОС) осуществляет учет результатов своей хозяйственной деятельности в установленном порядке и несет ответственность за ее достоверность.</w:t>
      </w:r>
    </w:p>
    <w:p>
      <w:pPr>
        <w:spacing w:after="120"/>
        <w:jc w:val="both"/>
      </w:pPr>
      <w:r>
        <w:rPr>
          <w:rFonts w:ascii="Arial" w:cs="Arial" w:eastAsia="Arial" w:hAnsi="Arial"/>
          <w:sz w:val="24"/>
          <w:szCs w:val="24"/>
        </w:rPr>
        <w:t xml:space="preserve">9.2. Бухгалтерский учет и статистическую отчетность деятельности общественных самоуправлений осуществляет бухгалтерия МТОС.</w:t>
      </w:r>
    </w:p>
    <w:p>
      <w:pPr>
        <w:spacing w:after="120"/>
        <w:jc w:val="both"/>
      </w:pPr>
      <w:r>
        <w:rPr>
          <w:rFonts w:ascii="Arial" w:cs="Arial" w:eastAsia="Arial" w:hAnsi="Arial"/>
          <w:sz w:val="24"/>
          <w:szCs w:val="24"/>
        </w:rPr>
        <w:t xml:space="preserve">9.3. Контроль за финансово-хозяйственной деятельности МТОС осуществляется компетентными органами, определенными действующим законодательством Кыргызской Республики.</w:t>
      </w:r>
    </w:p>
    <w:p>
      <w:pPr>
        <w:spacing w:after="120"/>
        <w:jc w:val="both"/>
      </w:pPr>
      <w:r>
        <w:rPr>
          <w:rFonts w:ascii="Arial" w:cs="Arial" w:eastAsia="Arial" w:hAnsi="Arial"/>
          <w:sz w:val="24"/>
          <w:szCs w:val="24"/>
        </w:rPr>
        <w:t xml:space="preserve">9.4. Управляющий МТОС несёт персональную ответственность за соблюдением порядка ведения, достоверность учета и отчетности.</w:t>
      </w:r>
    </w:p>
    <w:p>
      <w:pPr>
        <w:spacing w:after="120"/>
        <w:jc w:val="both"/>
      </w:pPr>
      <w:r>
        <w:rPr>
          <w:rFonts w:ascii="Arial" w:cs="Arial" w:eastAsia="Arial" w:hAnsi="Arial"/>
          <w:sz w:val="24"/>
          <w:szCs w:val="24"/>
        </w:rPr>
        <w:t xml:space="preserve">9.5. Каракольский городской Кенеш депутатов имеет право запрашивать любую информацию о деятельности МТОС, в том числе и финансово-хозяйственную.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Трудовые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Управляющий МТОС имеет право привлекать, на основании срочных трудовых договоров и других гражданско-правовых договоров, граждан для выполнения необходимого объема работ в пределах собственных средств и полномочий.</w:t>
      </w:r>
    </w:p>
    <w:p>
      <w:pPr>
        <w:spacing w:after="120"/>
        <w:jc w:val="both"/>
      </w:pPr>
      <w:r>
        <w:rPr>
          <w:rFonts w:ascii="Arial" w:cs="Arial" w:eastAsia="Arial" w:hAnsi="Arial"/>
          <w:sz w:val="24"/>
          <w:szCs w:val="24"/>
        </w:rPr>
        <w:t xml:space="preserve">10.2. Режим работы и отдыха работников (служащих) МТОС, их социальное обеспечение, социальное страхование регулируется Трудовым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 Реорганизация и ликвидация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Реорганизация и ликвидация МТОС осуществляется в порядке и в соответствии с законодательством Кыргызской Республики и настоящим Положением. Имущество оставшееся после ликвидации МТОС распределяется мэрией г. Каракол по согласованию с Каракольским городским Кенешем депутатов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Ликвидация считается завершенной с момента внесения об этом записи в Государственный реестр юридических лиц.</w:t>
      </w:r>
    </w:p>
    <w:p>
      <w:pPr>
        <w:spacing w:after="120"/>
        <w:jc w:val="both"/>
      </w:pPr>
      <w:r>
        <w:rPr>
          <w:rFonts w:ascii="Arial" w:cs="Arial" w:eastAsia="Arial" w:hAnsi="Arial"/>
          <w:sz w:val="24"/>
          <w:szCs w:val="24"/>
        </w:rPr>
        <w:t xml:space="preserve">Документы, возникшие в процессе деятельности МТОС,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w:t>
      </w:r>
    </w:p>
    <w:p>
      <w:pPr>
        <w:spacing w:after="120"/>
        <w:jc w:val="both"/>
      </w:pPr>
      <w:r>
        <w:rPr>
          <w:rFonts w:ascii="Arial" w:cs="Arial" w:eastAsia="Arial" w:hAnsi="Arial"/>
          <w:b/>
          <w:bCs/>
          <w:sz w:val="24"/>
          <w:szCs w:val="24"/>
        </w:rPr>
        <w:t xml:space="preserve">Каракольского городского кенеша                                                                                                                              Э.А. Майрыков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ajk03kn45fcdzbo1_ug">
      <w:r>
        <w:rPr>
          <w:rFonts w:ascii="Arial" w:cs="Arial" w:eastAsia="Arial" w:hAnsi="Arial"/>
          <w:color w:val="132D3F"/>
          <w:sz w:val="16"/>
          <w:szCs w:val="16"/>
          <w:u w:val="single"/>
        </w:rPr>
        <w:t xml:space="preserve">dalil.kg/document/24942</w:t>
      </w:r>
    </w:hyperlink>
  </w:p>
  <w:p>
    <w:pPr>
      <w:spacing w:after="0" w:before="40"/>
      <w:jc w:val="center"/>
    </w:pPr>
    <w:hyperlink w:history="1" r:id="rIdutabdmqwdcqf_2lytkg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whoad1fwi3gpjzqps6" Type="http://schemas.openxmlformats.org/officeDocument/2006/relationships/hyperlink" Target="https://dalil.kg/document/2293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ajk03kn45fcdzbo1_ug" Type="http://schemas.openxmlformats.org/officeDocument/2006/relationships/hyperlink" Target="https://dalil.kg/document/24942" TargetMode="External"/><Relationship Id="rIdutabdmqwdcqf_2lytkg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2026-10-04T05:28:29.100Z</dcterms:created>
  <dcterms:modified xsi:type="dcterms:W3CDTF">2026-10-04T05:28:29.100Z</dcterms:modified>
</cp:coreProperties>
</file>

<file path=docProps/custom.xml><?xml version="1.0" encoding="utf-8"?>
<Properties xmlns="http://schemas.openxmlformats.org/officeDocument/2006/custom-properties" xmlns:vt="http://schemas.openxmlformats.org/officeDocument/2006/docPropsVTypes"/>
</file>