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Приложение 2                                                     Утверждено                                            </w:t>
      </w:r>
      <w:hyperlink w:history="1" r:id="rIdz62lrdrebfbpqpu-b_2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 от 20 января 1998 года УП N 21                                ПОЛОЖЕНИЕ              о Национальной комиссии по государственному              языку при Президенте Кыргызской Республики                   (В редакции Указов Президента КР от    </w:t>
      </w:r>
      <w:hyperlink w:history="1" r:id="rIdolqsddbjr011da8osum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12 февраля 1999 года УП N 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_yocdltd-cj-zzbdvl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сентября 2000 года УП N 268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csu7d1uyjm1wzly9fda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мая 2002 года УП №109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6_hpr7ivfshztiz_na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2006 года №559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 Общие положения     1. Национальная комиссия по государственному языку при  ПрезидентеКыргызской  Республики  (далее  -  Национальная  комиссия)  образуетсяУказом Президента Кыргызской Республики.    2. Правовую  основу  деятельности Национальной комиссии составляют</w:t>
      </w:r>
      <w:hyperlink w:history="1" r:id="rIdvsyi3cbljlhvldgiy_k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Республики,   </w:t>
      </w:r>
      <w:hyperlink w:history="1" r:id="rId9oerrdrfugrc4dvlt1f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 "О    государственномязыке",  другие  законы  Кыргызской Республики,  указы и  распоряженияПрезидента Кыргызской Республики и настоящее Положение.    3.  Национальная   комиссия  является  государственным  органом  ипризвана  обеспечить  развитие  государственного  языка  в  КыргызскойРеспублике.    Состав    членов  Национальной  комиссии   определяетсяПрезидентом    Кыргызской   Республики   из    числа    представителейгосударственных  органов  и общественных организаций, деятелей науки икультуры.    4. Председатель  Национальной  комиссии  назначается  ПрезидентомКыргызской Республики.     (В редакции Указа Президента КР от </w:t>
      </w:r>
      <w:hyperlink w:history="1" r:id="rIdntjuctd7rhsi4s1wzmq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2006 года УП № 559</w:t>
        </w:r>
      </w:hyperlink>
      <w:r>
        <w:rPr>
          <w:rFonts w:ascii="Arial" w:cs="Arial" w:eastAsia="Arial" w:hAnsi="Arial"/>
          <w:sz w:val="24"/>
          <w:szCs w:val="24"/>
        </w:rPr>
        <w:t xml:space="preserve">)    5. Национальная комиссия является юридическим  лицом,  имеет  своюгербовую печать, официальные бланки.                                Структура     6. При Национальной комиссии функционируют:    - Фонд государственного языка;    - Центр государственного языка и энциклопедии;    - центр "Эне тил";    - другие структуры, создаваемые по мере необходимости.    7.   Фонд   государственного  языка   формируется    из    средствгосударственного бюджета, направленных на функционирование и  развитиегосударственного  языка,  а также средств,  отчисленных  на  эти  целиПрезидентом, правительством, государственными органами и учреждениями,общественными  организациями,   хозяйствующими  субъектами,   частнымилицами.  Через него финансируется деятельность Национальной  комиссии,ее   структур   и  объектов,   другие  мероприятия,  направленные   нареализацию программы развития государственного языка.    Текущей деятельностью Фонда государственного языка  руководит  егодиректор,      назначаемый    Президентом    Кыргызской    Республики.Одновременно   он  является  заместителем  председателя   Национальнойкомиссии.    8. Национальная  комиссия  может обращаться к Президенту,  ко всемдругим   органам  власти  Кыргызской  Республики  с  предложением    осоздании необходимых структур при Национальной комиссии.                        Основные задачи и функции     9. Основными задачами Национальной комиссии являются:    - разработка основных направлений развития государственного  языкав  Кыргызской  Республике  с  последующим  представлением  предложенийПрезиденту и Правительству Кыргызской Республики;    - разработка  программ  развития государственного языка и контрольза их осуществлением;    -   координация   деятельности  государственных   и   общественныхорганизаций по развитию государственного языка;    -    обеспечение     поэтапного   осуществления   функционированиягосударственного  языка в делопроизводстве,  в  переводе,  а  также  всредствах массовой информации, книгоиздательском деле;    - руководство и контроль за деятельностью  Фонда  государственногоязыка,    Центра  государственного  языка  и  энциклопедии  и   другихструктур, создаваемых при Национальной комиссии.    10.  Национальная  комиссия в соответствии с возложенными  на  нееосновными задачами:    - организует работу по изучению государственного языка и выработкевозможных путей и способов оптимизации этого процесса;    -    организует    разработку   конкретных   мер    по    развитиюгосударственного языка, утверждает и контролирует их выполнение;    -    контролирует   исполнение   всеми    субъектами    республикизаконодательных и подзаконных актов о государственном языке;    -   координирует  взаимодействия  государственных  и  общественныхорганизаций по применению и развитию государственного языка;    - утверждает и осуществляет тематические планы  издания  некоторыхнеобходимых  учебников,  хрестоматий, словарей  и  другой  литературы,нацеленной на развитие государственного языка;    -    контролирует   работу   по   формированию    средств    Фондагосударственного языка;    -   определяет   конкретные  цели  использования   средств   Фондагосударственного  языка,  утверждает  смету  расходов  и  осуществляетконтроль за ее реализацией;    -   направляет   и  контролирует  деятельность  других   структур,создаваемых при Национальной комиссии.                        Организация деятельности     11. Заседания Национальной комиссии  созываются  ее  председателемили   в  его  отсутствие - заместителем председателя по необходимости,но не реже четырех раз в год.    12.  Заседание   Национальной комиссии  является  правомочным  прикворуме 2/3 ее списочного состава.    13.   Решения   Национальной   комиссии  принимаются  большинствомголосов.    При равенстве голосов принятым считается то  решение,  за  котороеголосовал председательствующий.    14.    Заседание    Национальной   комиссии   протоколируется    иподписывается председательствующим и секретарем заседания.    15. Организационное обеспечение деятельности Национальной комиссиивозлагается  на  заместителя  председателя  Национальной  комиссии   -директора Фонда государственного языка.                           Права и обязанности     16.   Национальная  комиссия  заслушивает  отчеты  государственныхорганов   и   учреждений   по  исполнению  законодательных   актов   огосударственном языке,  выполнению  программ по его развитию и дает поним заключения и рекомендации для исполнения.    17. Национальная комиссия:    - утверждает положения о Фонде  государственного  языка  и  другихструктурах, создаваемых при Национальной комиссии;    -  определяет   и  утверждает штатное  расписание,   бюджет  Фондагосударственного   языка   и   других   структур,    создаваемых   приНациональной комиссии;    - утверждает главную редколлегию Центра государственного  языка  иэнциклопедии.    18. Председатель Национальной комиссии:    - направляет работу Национальной комиссии, созывает ее заседания ипредседательствует на них;    - заслушивает отчеты руководителей государственных и  общественныхорганизаций,   хозяйствующих  субъектов  по  вопросам,  отнесенным   кведению Национальной комиссии;        -   вносит   на  рассмотрение  Президента  Кыргызской   Республикикандидатуру  для  назначения на должность  главного  редактора  Центрагосударственного языка и энциклопедии;    - назначает  и освобождает заместителей главного редактора  Центрагосударственного языка и  энциклопедии, руководителей  других структур,а   также   их заместителей, создаваемых при Национальной комиссии;    - контролирует расходование средств Фонда государственного языка;    - утверждает смету расходов дирекции Фонда государственного языка,других структур, создаваемых при Национальной комиссии.                       Реорганизация и ликвидация     19. Реорганизация и ликвидация Национальной комиссии и ее структуросуществляется     в     порядке,    установленном   законодательствомКыргызской Республики.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z8faqaw4cwkqjftmi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dalil.kg/document/2564</w:t>
      </w:r>
    </w:hyperlink>
  </w:p>
  <w:p>
    <w:pPr>
      <w:spacing w:after="0" w:before="40"/>
      <w:jc w:val="center"/>
    </w:pPr>
    <w:hyperlink w:history="1" r:id="rIdirv0cqpe4cg6_9pfxgp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2lrdrebfbpqpu-b_2jf" Type="http://schemas.openxmlformats.org/officeDocument/2006/relationships/hyperlink" Target="https://dalil.kg/document/2562" TargetMode="External"/><Relationship Id="rIdolqsddbjr011da8osum1v" Type="http://schemas.openxmlformats.org/officeDocument/2006/relationships/hyperlink" Target="https://dalil.kg/document/3026" TargetMode="External"/><Relationship Id="rIdf_yocdltd-cj-zzbdvlnx" Type="http://schemas.openxmlformats.org/officeDocument/2006/relationships/hyperlink" Target="https://dalil.kg/document/2430" TargetMode="External"/><Relationship Id="rIdcsu7d1uyjm1wzly9fdal-" Type="http://schemas.openxmlformats.org/officeDocument/2006/relationships/hyperlink" Target="https://dalil.kg/document/3743" TargetMode="External"/><Relationship Id="rIdj6_hpr7ivfshztiz_nai9" Type="http://schemas.openxmlformats.org/officeDocument/2006/relationships/hyperlink" Target="https://dalil.kg/document/4550" TargetMode="External"/><Relationship Id="rIdvsyi3cbljlhvldgiy_kn7" Type="http://schemas.openxmlformats.org/officeDocument/2006/relationships/hyperlink" Target="https://dalil.kg/document/1" TargetMode="External"/><Relationship Id="rId9oerrdrfugrc4dvlt1f8z" Type="http://schemas.openxmlformats.org/officeDocument/2006/relationships/hyperlink" Target="https://dalil.kg/document/1439" TargetMode="External"/><Relationship Id="rIdntjuctd7rhsi4s1wzmqq8" Type="http://schemas.openxmlformats.org/officeDocument/2006/relationships/hyperlink" Target="https://dalil.kg/document/455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z8faqaw4cwkqjftmiox" Type="http://schemas.openxmlformats.org/officeDocument/2006/relationships/hyperlink" Target="https://dalil.kg/document/2564" TargetMode="External"/><Relationship Id="rIdirv0cqpe4cg6_9pfxgp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2026-09-24T06:20:48.747Z</dcterms:created>
  <dcterms:modified xsi:type="dcterms:W3CDTF">2026-09-24T06:20:48.747Z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