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swxstpels1-e3hwpf7mop">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16 марта 1998 года УП N 75                                ПОЛОЖЕНИЕ         о Комиссии по судебно-правовой реформе при Президенте                         Кыргызской Республики                   (В редакции Указов Президента КР от        </w:t>
      </w:r>
      <w:hyperlink w:history="1" r:id="rIds6todcsfcpavltebzhjyy">
        <w:r>
          <w:rPr>
            <w:rFonts w:ascii="Arial" w:cs="Arial" w:eastAsia="Arial" w:hAnsi="Arial"/>
            <w:color w:val="1D4ED8"/>
            <w:sz w:val="24"/>
            <w:szCs w:val="24"/>
            <w:u w:val="single"/>
          </w:rPr>
          <w:t xml:space="preserve">7 мая 1998 года УП N 152</w:t>
        </w:r>
      </w:hyperlink>
      <w:r>
        <w:rPr>
          <w:rFonts w:ascii="Arial" w:cs="Arial" w:eastAsia="Arial" w:hAnsi="Arial"/>
          <w:sz w:val="24"/>
          <w:szCs w:val="24"/>
        </w:rPr>
        <w:t xml:space="preserve">, </w:t>
      </w:r>
      <w:hyperlink w:history="1" r:id="rIdfo5yskcazzo1jvahmmkdn">
        <w:r>
          <w:rPr>
            <w:rFonts w:ascii="Arial" w:cs="Arial" w:eastAsia="Arial" w:hAnsi="Arial"/>
            <w:color w:val="1D4ED8"/>
            <w:sz w:val="24"/>
            <w:szCs w:val="24"/>
            <w:u w:val="single"/>
          </w:rPr>
          <w:t xml:space="preserve">10 июля 1998 года УП N 230</w:t>
        </w:r>
      </w:hyperlink>
      <w:r>
        <w:rPr>
          <w:rFonts w:ascii="Arial" w:cs="Arial" w:eastAsia="Arial" w:hAnsi="Arial"/>
          <w:sz w:val="24"/>
          <w:szCs w:val="24"/>
        </w:rPr>
        <w:t xml:space="preserve"> </w:t>
      </w:r>
      <w:hyperlink w:history="1" r:id="rIdvx1oggsipd486n1jj7osv">
        <w:r>
          <w:rPr>
            <w:rFonts w:ascii="Arial" w:cs="Arial" w:eastAsia="Arial" w:hAnsi="Arial"/>
            <w:color w:val="1D4ED8"/>
            <w:sz w:val="24"/>
            <w:szCs w:val="24"/>
            <w:u w:val="single"/>
          </w:rPr>
          <w:t xml:space="preserve">22 января 2000 года УП N 14</w:t>
        </w:r>
      </w:hyperlink>
      <w:r>
        <w:rPr>
          <w:rFonts w:ascii="Arial" w:cs="Arial" w:eastAsia="Arial" w:hAnsi="Arial"/>
          <w:sz w:val="24"/>
          <w:szCs w:val="24"/>
        </w:rPr>
        <w:t xml:space="preserve">)                                                Общие положения     1. Комиссия  по судебно-правовой реформе при Президенте КыргызскойРеспублики    (далее    -   Комиссия)   является    совещательным    иконсультативным  органом  при  Президенте  Кыргызской  Республики   повопросам судебно-правовой реформы.    2. Состав Комиссии утверждается Президентом Кыргызской  Республикииз    числа    представителей   законодательной,   исполнительной    исудебной  власти, других государственных органов, адвокатуры,  ученых-правоведов.    В  состав   Комиссии   входят руководители  Конституционного  судаКыргызской Республики,  Верховного суда Кыргызской Республики, ВысшегоАрбитражного суда Кыргызской Республики.    При   необходимости  к  работе  Комиссии  могут  быть   привлеченыпредставители   министерств,  ведомств,   учреждений   и   независимыеэксперты.    Заседания  Комиссии  проводит председатель  Комиссии.   В   случаеотсутствия    председателя   Комиссии  его  обязанности   осуществляетсекретарь   Комиссии.   Члены  Комиссии  участвуют  в  ее  работе   наобщественных  началах.    3. Комиссия в своей деятельности  руководствуется  Конституцией  изаконами  Кыргызской  Республики, указами,  распоряжениями  ПрезидентаКыргызской Республики и настоящим Положением.             Задачи, функции и порядок деятельности Комиссии     4. Основными задачами Комиссии являются:    - разработка  предложений по определению государственной политики,направленной  на  реализацию  судебно-правовой  реформы,   становлениюсудебной    власти    и    совершенствованию   деятельности     судов,правоохранительных органов;    - организация подготовки проектов законодательных актов,  а  такжеуказов   и  распоряжений Президента Кыргызской Республики по  вопросамсудебно-правовой реформы;    -    подготовка    предложений   по   обеспечению   согласованногофункционирования  и  взаимодействия высших  органов  судебной  власти,законодательной   и   исполнительной   власти,    органов   судейскогосамоуправления  по  вопросам реализации основных направлений  судебно-правовой реформы;    - подготовка  научно  обоснованных  прогнозов  развития судебной иправоохранительной систем Кыргызской Республики;    -    разработка   предложений   по   развитию   сотрудничества   сгосударствами-участниками  Содружества  Независимых   Государств,    сдругими  государствами,  а   также с международными  организациями  повопросам судебно-правовой реформы.    5. Комиссия для реализации возложенных на нее задач:    - для всестороннего анализа и  подготовки  вопросов,  вносимых  нарассмотрение    Президента    Кыргызской    Республики,     организуетинформационно-аналитическую  работу по  оценке  состояния  судебной  иправоохранительной  систем  республики,  вправе  запрашивать  от  всехсудов,  министерств и ведомств, организаций, учреждений  информацию  иматериалы;    -   анализирует   эффективность  законодательства,   регулирующегоорганизацию и порядок деятельности судов, правоохранительных  органов,и готовит соответствующие предложения;    - проводит экспертизу предложений и проектов нормативных  правовыхактов,   направленных   на  урегулирование   организации   и   порядкадеятельности судов, правоохранительных органов;    - заслушивает  на своих заседаниях информацию руководителей судов,должностных   лиц   органов  исполнительной   власти    по    вопросамреализации судебно-правовой реформы;    -  привлекает  специалистов  и ученых  для  осуществления  научно-исследовательских  и   экспертных   оценок   по  вопросам  судебной  иправоохранительной систем и реализации судебно-правовой реформы;    - изучает зарубежный опыт устройства судебной и правоохранительнойсистем,   разрабатывает   предложения  по   организации    обеспечениямеждународной    поддержки    программ    реформирования    судов    иправоохранительных органов республики.    6. Заседание Комиссии правомочно,  если на нем присутствуют  болееполовины ее членов.    Решения принимаются простым большинством голосов.    7. По  решению Комиссии могут создаваться временные рабочие группыиз  специалистов,  в том числе с включением иностранных  специалистов,для  сбора,  анализа  и обобщения информации,  подготовки  материалов,документов,   проектов   нормативных  правовых   актов   по   вопросамдеятельности судов и правоохранительных органов.    8. Организационно-методическое обеспечение  деятельности  Комиссииосуществляется     юридическим   отделом   Администрации    ПрезидентаКыргызской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rfh6ek6yxgvncarrl3ol">
      <w:r>
        <w:rPr>
          <w:rFonts w:ascii="Arial" w:cs="Arial" w:eastAsia="Arial" w:hAnsi="Arial"/>
          <w:color w:val="132D3F"/>
          <w:sz w:val="16"/>
          <w:szCs w:val="16"/>
          <w:u w:val="single"/>
        </w:rPr>
        <w:t xml:space="preserve">dalil.kg/document/2623</w:t>
      </w:r>
    </w:hyperlink>
  </w:p>
  <w:p>
    <w:pPr>
      <w:spacing w:after="0" w:before="40"/>
      <w:jc w:val="center"/>
    </w:pPr>
    <w:hyperlink w:history="1" r:id="rIdne9jvy-lnk-lzhyxj3vt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wxstpels1-e3hwpf7mop" Type="http://schemas.openxmlformats.org/officeDocument/2006/relationships/hyperlink" Target="https://dalil.kg/document/2622" TargetMode="External"/><Relationship Id="rIds6todcsfcpavltebzhjyy" Type="http://schemas.openxmlformats.org/officeDocument/2006/relationships/hyperlink" Target="https://dalil.kg/document/2704" TargetMode="External"/><Relationship Id="rIdfo5yskcazzo1jvahmmkdn" Type="http://schemas.openxmlformats.org/officeDocument/2006/relationships/hyperlink" Target="https://dalil.kg/document/2786" TargetMode="External"/><Relationship Id="rIdvx1oggsipd486n1jj7osv" Type="http://schemas.openxmlformats.org/officeDocument/2006/relationships/hyperlink" Target="https://dalil.kg/document/217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rfh6ek6yxgvncarrl3ol" Type="http://schemas.openxmlformats.org/officeDocument/2006/relationships/hyperlink" Target="https://dalil.kg/document/2623" TargetMode="External"/><Relationship Id="rIdne9jvy-lnk-lzhyxj3vt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2026-09-24T15:16:27.579Z</dcterms:created>
  <dcterms:modified xsi:type="dcterms:W3CDTF">2026-09-24T15:16:27.579Z</dcterms:modified>
</cp:coreProperties>
</file>

<file path=docProps/custom.xml><?xml version="1.0" encoding="utf-8"?>
<Properties xmlns="http://schemas.openxmlformats.org/officeDocument/2006/custom-properties" xmlns:vt="http://schemas.openxmlformats.org/officeDocument/2006/docPropsVTypes"/>
</file>