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XXVII внеочередного заседания IV созыва Корульского аильного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2011 года №27/2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формы бюллетеней выборов главы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Корульский аильный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форму бюллетеня выбора главы аильного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Зам.торага Корульского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Т.Осмонова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2en19yxdfdyber8z8c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dalil.kg/document/26316</w:t>
      </w:r>
    </w:hyperlink>
  </w:p>
  <w:p>
    <w:pPr>
      <w:spacing w:after="0" w:before="40"/>
      <w:jc w:val="center"/>
    </w:pPr>
    <w:hyperlink w:history="1" r:id="rIdclqorobz2xr4bmivftn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2en19yxdfdyber8z8ctz" Type="http://schemas.openxmlformats.org/officeDocument/2006/relationships/hyperlink" Target="https://dalil.kg/document/26316" TargetMode="External"/><Relationship Id="rIdclqorobz2xr4bmivftna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2026-09-27T17:35:46.250Z</dcterms:created>
  <dcterms:modified xsi:type="dcterms:W3CDTF">2026-09-27T17:35:46.250Z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