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XXXVI сессии Шарского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2012 года №6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названия новому детскому садику, построенному в селе Ташлак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вопрос о присвоении названия новому детскому садику, построенному в селе Ташлак Шаркского айыл окмоту, Шаркский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название «Алтын уя» ново</w:t>
      </w:r>
      <w:r>
        <w:rPr>
          <w:rFonts w:ascii="Arial" w:cs="Arial" w:eastAsia="Arial" w:hAnsi="Arial"/>
          <w:sz w:val="24"/>
          <w:szCs w:val="24"/>
        </w:rPr>
        <w:t xml:space="preserve">му</w:t>
      </w:r>
      <w:r>
        <w:rPr>
          <w:rFonts w:ascii="Arial" w:cs="Arial" w:eastAsia="Arial" w:hAnsi="Arial"/>
          <w:sz w:val="24"/>
          <w:szCs w:val="24"/>
        </w:rPr>
        <w:t xml:space="preserve"> построенному детскому садику села Ташлак Шаркского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2026-09-23T11:50:26.756Z</dcterms:created>
  <dcterms:modified xsi:type="dcterms:W3CDTF">2026-09-23T11:50:26.756Z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