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ОТУЗ-АДЫРСКИЙ </w:t>
      </w:r>
      <w:r>
        <w:rPr>
          <w:rFonts w:ascii="Arial" w:cs="Arial" w:eastAsia="Arial" w:hAnsi="Arial"/>
          <w:sz w:val="24"/>
          <w:szCs w:val="24"/>
        </w:rPr>
        <w:t xml:space="preserve">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внеочередной VI</w:t>
      </w:r>
      <w:r>
        <w:rPr>
          <w:rFonts w:ascii="Arial" w:cs="Arial" w:eastAsia="Arial" w:hAnsi="Arial"/>
          <w:sz w:val="24"/>
          <w:szCs w:val="24"/>
        </w:rPr>
        <w:t xml:space="preserve">I </w:t>
      </w:r>
      <w:r>
        <w:rPr>
          <w:rFonts w:ascii="Arial" w:cs="Arial" w:eastAsia="Arial" w:hAnsi="Arial"/>
          <w:sz w:val="24"/>
          <w:szCs w:val="24"/>
        </w:rPr>
        <w:t xml:space="preserve">сессии Отуз-Адырского айылного кенеша Кара-Суйского района 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четвертого созыва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2012 года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организации работ по оказанию спонсорской помощи «Фермеры-школы»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работ по оказанию спонсорской помощи «Фермеры-школы»  Отуз-Адырский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Обязать старост айылов 27–марта 2012-года собрать фермеров айылного округа в айыльный  кенеш по вопросам оказания спонсорской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председателя постоянной комиссии по, экономике и бюджету Э. Ташматова.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Отуз-Адырского айылного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О.Айдаров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y8tyaub5tlx5rtvixtd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dalil.kg/document/26780</w:t>
      </w:r>
    </w:hyperlink>
  </w:p>
  <w:p>
    <w:pPr>
      <w:spacing w:after="0" w:before="40"/>
      <w:jc w:val="center"/>
    </w:pPr>
    <w:hyperlink w:history="1" r:id="rIdkgilgnu9oo2lmigkizq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y8tyaub5tlx5rtvixtd7" Type="http://schemas.openxmlformats.org/officeDocument/2006/relationships/hyperlink" Target="https://dalil.kg/document/26780" TargetMode="External"/><Relationship Id="rIdkgilgnu9oo2lmigkizqm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2026-10-01T01:44:50.840Z</dcterms:created>
  <dcterms:modified xsi:type="dcterms:W3CDTF">2026-10-01T01:44:50.840Z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