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sz w:val="24"/>
          <w:szCs w:val="24"/>
        </w:rPr>
        <w:t xml:space="preserve">XXII </w:t>
      </w:r>
      <w:r>
        <w:rPr>
          <w:rFonts w:ascii="Arial" w:cs="Arial" w:eastAsia="Arial" w:hAnsi="Arial"/>
          <w:sz w:val="24"/>
          <w:szCs w:val="24"/>
        </w:rPr>
        <w:t xml:space="preserve">сессия Кара-Суйского районного кенеша /четвертый созыв/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2012 года №22/97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на назначение главы госадминистрации Кара-Суйского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 2 статьи 14 Закона Кыргызской Республики «О местной государственной администрации», пункта 5,5 статьи 31 Закона Кыргызской Республики «О местноам самоуправлении», требованиям регламента районного кенеша, на основании протокола счетной комиссии № 3 Кара-Суйский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счетной комиссии № 3 по проведению тайного голосования кандидатам на должность акима Кара-Суйского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кандидатуру Матраимова Тилекбека Исмаиловича на должность акима-главы госадминистрации Кара-Суйского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предложение премьер-министру Кыргызской Республики О.Т.Бабанову о назначении на должность акима-главы госадминистрации Кара-Суйского района Т.Матраимова.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Р.Тажибаев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axv0neobo0glslfb5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dalil.kg/document/26999</w:t>
      </w:r>
    </w:hyperlink>
  </w:p>
  <w:p>
    <w:pPr>
      <w:spacing w:after="0" w:before="40"/>
      <w:jc w:val="center"/>
    </w:pPr>
    <w:hyperlink w:history="1" r:id="rIdtv0iemmuk81gy--orim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axv0neobo0glslfb5lr" Type="http://schemas.openxmlformats.org/officeDocument/2006/relationships/hyperlink" Target="https://dalil.kg/document/26999" TargetMode="External"/><Relationship Id="rIdtv0iemmuk81gy--orim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2026-09-25T03:19:34.035Z</dcterms:created>
  <dcterms:modified xsi:type="dcterms:W3CDTF">2026-09-25T03:19:34.035Z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