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 в соответствии с </w:t>
      </w:r>
      <w:hyperlink w:history="1" r:id="rIddjjskrzn0jyf8s1os_t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апреля 2006 года УП№188  г.Бишкек, Дом Правительства от 22 октября 1998 года УП № 323                  УКАЗ ПРЕЗИДЕНТА КЫРГЫЗСКОЙ РЕСПУБЛИКИ              О создании устойчивой системы корпоративного                  управления в Кыргызской Республике                  (В редакции Указов Президента КР от      </w:t>
      </w:r>
      <w:hyperlink w:history="1" r:id="rIdzninb9gbtjd8-mtfj7w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1999 года УП N 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yfenzja26865uheqof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февраля 1999 года УП N 52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3dbuchpor454lktp1ye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марта 1999 года УП N 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peqciesvto4dkvj76x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1999 года УП N 175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</w:t>
      </w:r>
      <w:hyperlink w:history="1" r:id="rIdwdkas5tljukyjv-oq4p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августа 1999 года УП N 204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f1erajqgfa1ycl8ccg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ноября 1999 года УП N 283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l2rv5c9hlmn3vpwcklx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апреля 2001 года УП N 128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js9i6gh7dgbpnhoqaci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 декабря 2001 года УП N 348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   </w:t>
      </w:r>
      <w:hyperlink w:history="1" r:id="rIdfjehwkbpqutywzqypjn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УП 2002 года N 42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rrecbytb8kyppwronl8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апреля 2002 года УП N 93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b4ftewlbfddnwsm7oln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2005 года № 236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целях  дальнейшего углубления экономических  реформ,   созданияустойчивых  законодательных,  институциональных и структурных  условийразвития  корпоративного  управления  в  рамках  реализации  программыАзиатского   Банка  Развития  "Корпоративное  управление   и   реформапредприятий" постановляю:    1.   Считать,  что  в  1999  году  одной  из  приоритетных   задачПравительства    Кыргызской   Республики     является     формированиеустойчивой  системы корпоративного управления в республике.    2.  Установить,   что:    - кандидатуры председателей    и  членов  советов  директоров    и   правлений   акционерных обществ "Кыргызтелеком", "Национальная  элект-рическая  сеть",  "Электрические  станции",  Кара-Балтинский    горно-рудный  комбинат,   "Кыргызалтын",   "Кыргызнефтегаз",    "Кыргызгаз",  НАП  "Кыргызстан   Аба  Жолдору", "Международный    аэропорт  "Манас",  "Алтын  эйр",  акционерной  корпорации  "Кыргызалко"  и  ГАК  "Кыргыз-газмунайзат",  ГАК   "Кыргызтамекиси", АО "Бишкекский машиностроитель-ный завод",  "Учкун",  "Северэлектро",  "Востокэлектро",  "Ошэлектро",  "Джалал-Абадэлектро",   "Бишкекское   предприятие   тепловых   сетей", "Кыргзполиграфкомбинат  им.Т.Суванбердиева",  микрокредитная  компания "Фонд  развития  предпринимательства"   представляются     ПрезидентомКыргызской Республики для избрания на общем собрании акционеров;    - руководители ГП "Кумтор", ГП "Темир",  ГП "Алкопром",  ГП "Кара-балтинский спиртовый завод", ГП "Спиртовый завод "Каракол",  ГП  "Биш-кекский  штамповочный  завод"  назначаются    Президентом   Кыргызской Республики.   (В редакции Указа Президента КР от </w:t>
      </w:r>
      <w:hyperlink w:history="1" r:id="rIduzyqv0rafvomc4ovaki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2005 года УП № 236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Правительству Кыргызской Республики:    - в двухмесячный срок подготовить и внести на рассмотрение ЖогоркуКенеша   Кыргызской  Республики  проекты  законов,   предусматривающиевнесение  изменений  и  дополнений в законодательные  акты  КыргызскойРеспублики,   и   направленные   на   создание   устойчивой    системыкорпоративного управления;    - решить организационные вопросы,  связанные с  проведением  общихсобраний  акционеров  в акционерных обществах "Кыргызтелеком",   Кара-Балтинский   горнорудный  комбинат,  "Кыргызалтын",  "Кыргызнефтегаз","Кыргызгаз",  "НАП  "Кыргызстан Аба Жолдору",  Международный  аэропорт"Манас",  "Алтын  эйр",  акционерной  корпорации  "Кыргызалко"  и  ГАК"Кыргызгазмунайзат",     ГАК   "Кыргызтамекиси",     АО    "Бишкекскиймашиностроительный завод", АО "Учкун", АО "Северэлектро", АО "Восток-электро", АО "Ошэлектро", АО "Джалал-Абадэлектро", АО "Бишкекскоепредприятие    тепловых    сетей",    АО       "Кыргызполиграфкомбинат им.Т.Суванбердиева",  АО микрокредитная компания  "Фонд развития пред-принимательства" и внесением изменений в уставы названных предприятий,  в соответствии с настоящим Указом;    (В редакции Указа Президента КР от </w:t>
      </w:r>
      <w:hyperlink w:history="1" r:id="rIdajymhdmbkzoodvwnjsk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2005 года УП № 236</w:t>
        </w:r>
      </w:hyperlink>
      <w:r>
        <w:rPr>
          <w:rFonts w:ascii="Arial" w:cs="Arial" w:eastAsia="Arial" w:hAnsi="Arial"/>
          <w:sz w:val="24"/>
          <w:szCs w:val="24"/>
        </w:rPr>
        <w:t xml:space="preserve">)     - привести свои решения в соответствие с настоящим Указом.    4. Контроль  за  исполнением  настоящего  Указа возложить на отделэкономической политики Администрации Президента Кыргызской Республики.    5. Настоящий Указ вступает в силу со дня подписания.     Президент Кыргызской Республики                   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le7s8aweya3niozb3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dalil.kg/document/2885</w:t>
      </w:r>
    </w:hyperlink>
  </w:p>
  <w:p>
    <w:pPr>
      <w:spacing w:after="0" w:before="40"/>
      <w:jc w:val="center"/>
    </w:pPr>
    <w:hyperlink w:history="1" r:id="rIdf5ix3s8es0ytzl4tndx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jskrzn0jyf8s1os_txb" Type="http://schemas.openxmlformats.org/officeDocument/2006/relationships/hyperlink" Target="https://dalil.kg/document/4463" TargetMode="External"/><Relationship Id="rIdzninb9gbtjd8-mtfj7w86" Type="http://schemas.openxmlformats.org/officeDocument/2006/relationships/hyperlink" Target="https://dalil.kg/document/3011" TargetMode="External"/><Relationship Id="rIdvyfenzja26865uheqofwn" Type="http://schemas.openxmlformats.org/officeDocument/2006/relationships/hyperlink" Target="https://dalil.kg/document/3036" TargetMode="External"/><Relationship Id="rId3dbuchpor454lktp1yein" Type="http://schemas.openxmlformats.org/officeDocument/2006/relationships/hyperlink" Target="https://dalil.kg/document/3059" TargetMode="External"/><Relationship Id="rId2peqciesvto4dkvj76xlq" Type="http://schemas.openxmlformats.org/officeDocument/2006/relationships/hyperlink" Target="https://dalil.kg/document/3165" TargetMode="External"/><Relationship Id="rIdwdkas5tljukyjv-oq4pzq" Type="http://schemas.openxmlformats.org/officeDocument/2006/relationships/hyperlink" Target="https://dalil.kg/document/3195" TargetMode="External"/><Relationship Id="rId7f1erajqgfa1ycl8ccgqh" Type="http://schemas.openxmlformats.org/officeDocument/2006/relationships/hyperlink" Target="https://dalil.kg/document/3276" TargetMode="External"/><Relationship Id="rIdl2rv5c9hlmn3vpwcklxn0" Type="http://schemas.openxmlformats.org/officeDocument/2006/relationships/hyperlink" Target="https://dalil.kg/document/2128" TargetMode="External"/><Relationship Id="rIdjs9i6gh7dgbpnhoqaciv7" Type="http://schemas.openxmlformats.org/officeDocument/2006/relationships/hyperlink" Target="https://dalil.kg/document/3588" TargetMode="External"/><Relationship Id="rIdfjehwkbpqutywzqypjnp0" Type="http://schemas.openxmlformats.org/officeDocument/2006/relationships/hyperlink" Target="https://dalil.kg/document/3662" TargetMode="External"/><Relationship Id="rIdrrecbytb8kyppwronl8p3" Type="http://schemas.openxmlformats.org/officeDocument/2006/relationships/hyperlink" Target="https://dalil.kg/document/3725" TargetMode="External"/><Relationship Id="rIdb4ftewlbfddnwsm7oln-h" Type="http://schemas.openxmlformats.org/officeDocument/2006/relationships/hyperlink" Target="https://dalil.kg/document/4293" TargetMode="External"/><Relationship Id="rIduzyqv0rafvomc4ovakiee" Type="http://schemas.openxmlformats.org/officeDocument/2006/relationships/hyperlink" Target="https://dalil.kg/document/4293" TargetMode="External"/><Relationship Id="rIdajymhdmbkzoodvwnjskte" Type="http://schemas.openxmlformats.org/officeDocument/2006/relationships/hyperlink" Target="https://dalil.kg/document/4293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le7s8aweya3niozb3p6" Type="http://schemas.openxmlformats.org/officeDocument/2006/relationships/hyperlink" Target="https://dalil.kg/document/2885" TargetMode="External"/><Relationship Id="rIdf5ix3s8es0ytzl4tndx_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2026-09-23T16:03:06.768Z</dcterms:created>
  <dcterms:modified xsi:type="dcterms:W3CDTF">2026-09-23T16:03:06.768Z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