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9soalzosilrjmzjz5u4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1999 года № 128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инновационной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октября 1999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qeislnhi4dgzge_kac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120"/>
        <w:ind w:firstLine="397"/>
        <w:jc w:val="both"/>
      </w:pPr>
      <w:hyperlink w:history="1" r:id="rIdpp-pfnoinzbpipcfeyv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февраля 2017 года № 79 "Об утверждении </w:t>
      </w:r>
      <w:hyperlink w:history="1" r:id="rIdi3jmx4ot-9m2vkrmtms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научно-инновационного развития Кыргызской Республики на период до 2022 года"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Законом закрепляются цели и принципы государственного регулирования инновационной деятельности, состав, структура и организация государственной сетевой инновационно-инвестиционной инфраструктуры, правовые, экономические и социальные условия инновационной деятельности, направленные на реализацию накопленных и освоенных достижений (знаний, технологий) с целью получения новых товаров (услуг) или товаров (услуг) с новыми качествами.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цели и направления инновационной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роль государственных и других структур в развитии инновационной деятельности для научно-технического и технологического перевооружения производства, создания изобилия товаров и удовлетворения потребностей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состав, структуру и организацию государственной сетевой инновационно-инвестиционной инфраструктуры;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и методы поддержки участников инновационной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для развития малого научно-инновационного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экономические и правовые гарантии в осуществлении инновационной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повышение уровня экономического, экологического и социального благосостояния населения и безопасности государства путем активизации и эффективного управления инновационно-инвестиционной деятельностью, передачи научных достижений и освоенных технологий в производство товаров и услуг по всей территории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правоотношений и условий апробирования инновационных услуг/технологий в сфере предоставления банковских, платежных услуг в рамках специальных регулятивных режимов регулируются </w:t>
      </w:r>
      <w:hyperlink w:history="1" r:id="rIdp_dkvvidsu_kxgxlg1o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y6iareal7nbjqd_frw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
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Законодательство Кыргызской Республики об инновационной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об инновационной деятельности состоит из настоящего Закона и издаваемых в соответствии с ним других нормативных правовых актов Кыргызской Республики, обеспечивающих механизм реализации инновационной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Цель инновационной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Цель инновационной деятельности</w:t>
      </w:r>
      <w:r>
        <w:rPr>
          <w:rFonts w:ascii="Arial" w:cs="Arial" w:eastAsia="Arial" w:hAnsi="Arial"/>
          <w:sz w:val="24"/>
          <w:szCs w:val="24"/>
        </w:rPr>
        <w:t xml:space="preserve"> - эффективная передача в производство научно-технических достижений в виде знаний, технологий, оборудования и способов организации производств с целью получения новых товаров (услуг) или товаров (услуг) с новыми качествами.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 и термины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инновационная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деятельность, направленная на создание "под ключ" производства новых или недостающих на рынке товаров (услуг);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инновация (новация)</w:t>
      </w:r>
      <w:r>
        <w:rPr>
          <w:rFonts w:ascii="Arial" w:cs="Arial" w:eastAsia="Arial" w:hAnsi="Arial"/>
          <w:sz w:val="24"/>
          <w:szCs w:val="24"/>
        </w:rPr>
        <w:t xml:space="preserve"> - конечный результат инновационной деятельности в виде нового или недостающего на рынке товара (услуги) или товара (услуги) с улучшенными качествами;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интегрирующая инновация</w:t>
      </w:r>
      <w:r>
        <w:rPr>
          <w:rFonts w:ascii="Arial" w:cs="Arial" w:eastAsia="Arial" w:hAnsi="Arial"/>
          <w:sz w:val="24"/>
          <w:szCs w:val="24"/>
        </w:rPr>
        <w:t xml:space="preserve"> - инновация, полученная за счет использования (интегрирования) оптимального набора (комплекса) ранее накопленных и проверенных в мировой практике достижений (знаний, технологий, оборудования). Интегрирующие инновации - наиболее эффективное вложение средств в производственную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базисная инновация</w:t>
      </w:r>
      <w:r>
        <w:rPr>
          <w:rFonts w:ascii="Arial" w:cs="Arial" w:eastAsia="Arial" w:hAnsi="Arial"/>
          <w:sz w:val="24"/>
          <w:szCs w:val="24"/>
        </w:rPr>
        <w:t xml:space="preserve"> - инновация, в основе которой лежит новое фундаментальное научное достижение, позволяющее создать системы (товары, машины, технологии, оборудование) следующих поколений. Отличительной особенностью базисных инноваций является необходимость значительных по объему научно-исследовательских и опытно-конструкторских работ. Базисные инновации предполагают перестройку ряда смежных производств, связаны с повышенными стартовыми капитальными вложениями и рассчитаны на долгосрочную перспективу. Инфраструктура для осуществления базисных инноваций включает в себя академические институты, государственные научные центры и производственные объединения, то есть строится как финансово-промышленная группа;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улучшающая инновация</w:t>
      </w:r>
      <w:r>
        <w:rPr>
          <w:rFonts w:ascii="Arial" w:cs="Arial" w:eastAsia="Arial" w:hAnsi="Arial"/>
          <w:sz w:val="24"/>
          <w:szCs w:val="24"/>
        </w:rPr>
        <w:t xml:space="preserve"> - инновация, полученная на основе результатов научной, технологической, организационной или проектной работы, специально заказанной с целью улучшения характеристик (параметров) имеющегося на рынке того или иного товара (услуги). Инфраструктура для улучшения инноваций базируется на отраслевых проектно-технологических и исследовательских институтах;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инноватика</w:t>
      </w:r>
      <w:r>
        <w:rPr>
          <w:rFonts w:ascii="Arial" w:cs="Arial" w:eastAsia="Arial" w:hAnsi="Arial"/>
          <w:sz w:val="24"/>
          <w:szCs w:val="24"/>
        </w:rPr>
        <w:t xml:space="preserve"> - область знаний, включающая методологию и организацию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инжиниринг</w:t>
      </w:r>
      <w:r>
        <w:rPr>
          <w:rFonts w:ascii="Arial" w:cs="Arial" w:eastAsia="Arial" w:hAnsi="Arial"/>
          <w:sz w:val="24"/>
          <w:szCs w:val="24"/>
        </w:rPr>
        <w:t xml:space="preserve"> - организационная технология, обеспечивающая выполнение следующих этапов инновационной деятельности: маркетинг, предпроектное обследование, технико-экономическое обоснование, разработка проекта, комплектная поставка оборудования, подготовка персонала, сдача производства "под ключ", сервисное сопровождение;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"под ключ"</w:t>
      </w:r>
      <w:r>
        <w:rPr>
          <w:rFonts w:ascii="Arial" w:cs="Arial" w:eastAsia="Arial" w:hAnsi="Arial"/>
          <w:sz w:val="24"/>
          <w:szCs w:val="24"/>
        </w:rPr>
        <w:t xml:space="preserve"> - степень комплексной завершенности инновационного проекта во всех его сопряженных составляющих, предполагающая ответственность исполнителя за функционирование созданного объекта (системы) в целом; при этом достигается конечный результат, когда заказчик приступает к эксплуатации созданного производства и реализации производимых товаров или услуг без проведения каких-либо дополнительных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инвестиции</w:t>
      </w:r>
      <w:r>
        <w:rPr>
          <w:rFonts w:ascii="Arial" w:cs="Arial" w:eastAsia="Arial" w:hAnsi="Arial"/>
          <w:sz w:val="24"/>
          <w:szCs w:val="24"/>
        </w:rPr>
        <w:t xml:space="preserve"> - вложение капитала в создание производств товаров (услуг и технологий);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инновационно-инвестиционный процесс</w:t>
      </w:r>
      <w:r>
        <w:rPr>
          <w:rFonts w:ascii="Arial" w:cs="Arial" w:eastAsia="Arial" w:hAnsi="Arial"/>
          <w:sz w:val="24"/>
          <w:szCs w:val="24"/>
        </w:rPr>
        <w:t xml:space="preserve"> - процесс, объединяющий в едином цикле и под единым управлением инвестиционный и инновационный процессы;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полный инновационно-инвестиционный цикл</w:t>
      </w:r>
      <w:r>
        <w:rPr>
          <w:rFonts w:ascii="Arial" w:cs="Arial" w:eastAsia="Arial" w:hAnsi="Arial"/>
          <w:sz w:val="24"/>
          <w:szCs w:val="24"/>
        </w:rPr>
        <w:t xml:space="preserve"> - последовательность действий, содержащая обеспечение инвестиции, маркетинг, реализацию проекта-заказа "под ключ", реализацию товаров или услуг, реинвестиций и т.д. под единым компьютеризованным управлением;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инфраструктура</w:t>
      </w:r>
      <w:r>
        <w:rPr>
          <w:rFonts w:ascii="Arial" w:cs="Arial" w:eastAsia="Arial" w:hAnsi="Arial"/>
          <w:sz w:val="24"/>
          <w:szCs w:val="24"/>
        </w:rPr>
        <w:t xml:space="preserve"> - комплекс взаимосвязанных обслуживающих структур (составляющих), обеспечивающих основу для решения проблемы (задачи);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инновационная инфраструктура</w:t>
      </w:r>
      <w:r>
        <w:rPr>
          <w:rFonts w:ascii="Arial" w:cs="Arial" w:eastAsia="Arial" w:hAnsi="Arial"/>
          <w:sz w:val="24"/>
          <w:szCs w:val="24"/>
        </w:rPr>
        <w:t xml:space="preserve"> - комплекс взаимосвязанных структур, обслуживающих и обеспечивающих реализацию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инновационно-инвестиционная инфраструктура</w:t>
      </w:r>
      <w:r>
        <w:rPr>
          <w:rFonts w:ascii="Arial" w:cs="Arial" w:eastAsia="Arial" w:hAnsi="Arial"/>
          <w:sz w:val="24"/>
          <w:szCs w:val="24"/>
        </w:rPr>
        <w:t xml:space="preserve"> - комплекс взаимосвязанных структур, обслуживающих и обеспечивающих реализацию инновационно-инвестиционных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сеть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сетевая инновационно-инвестиционная инфраструктура, формируемая в соответствии с настоящим Законом во всех регионах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управление</w:t>
      </w:r>
      <w:r>
        <w:rPr>
          <w:rFonts w:ascii="Arial" w:cs="Arial" w:eastAsia="Arial" w:hAnsi="Arial"/>
          <w:sz w:val="24"/>
          <w:szCs w:val="24"/>
        </w:rPr>
        <w:t xml:space="preserve"> - орган управления сетью, формируемый Правительством Кыргызской Республики на базе существующих государственных научных учреждений и учреждений образования, а также отраслевых министерств.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
 Цели и принципы государственного регулирования инновационной деятельности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Цели государственного регулирования инновационной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государственного регулирования инновационной деятельности является создание правовых, экономических, социальных, организационных и других условий, обеспечивающих ускоренное создание "под ключ" производств новой конкурентоспособной продукции на основе современных экологически чистых, безопасных, энерго- и ресурсосберегающих технологий в интересах развития экономики и повышения уровня жизни населения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Принципы государственного регулирования инновационной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государственного регулирования инновационной деятельности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стратегическая ориентация республики на инновационную модель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оптимальное сочетание рыночных механизмов и государственного регулирования при активизации инновационной деятельности и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эффективности использования накопленного научно-технического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ориентация инновационной деятельности на социально-экономические приоритеты, максимальное удовлетворение потребностей внутреннего рынка, импортозамещение, выход на новые ниши в мировом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при регулировании инновационной активности результатов краткосрочного, среднесрочного и долгосрочного инновационного прогнозирования;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поддержка национальных производителей посредством кредитной политики, налоговых кредитов, налоговых и таможенных льгот и других преференций;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оптимальных условий для инновационной деятельности всем ее субъектам с учетом особенностей организационно-правовых норм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условий и поддержка взаимовыгодного сотрудничества с иностранными партнерами по привлечению инвестиций и трансфер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замкнутых систем управления инновационной деятельностью, ориентированных на конечный результат;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целевое развитие инфраструктур, необходимых для осуществления интегрирующих (комплексных), улучшающих и базисных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запрещение инноваций, противоречащих общественным и государственным интересам, принципам гуманности и морали, создающих угрозу экономической, экологической и санитарно-эпидемиологической безопасности, правам и охраняемым законом интересам граждан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III
 Национальная инновационная доктрина. Ее содержание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Национальная инновационная доктрина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инновационная доктрина (далее - доктрина)</w:t>
      </w:r>
      <w:r>
        <w:rPr>
          <w:rFonts w:ascii="Arial" w:cs="Arial" w:eastAsia="Arial" w:hAnsi="Arial"/>
          <w:sz w:val="24"/>
          <w:szCs w:val="24"/>
        </w:rPr>
        <w:t xml:space="preserve"> - система руководящих принципов, на основе которых формируется государственная политика в области инновационной деятельности с учетом природных ресурсов, кадрового и промышленного потенциала республики, сложившихся и перспективных международных связей, потребностей населения и возможностей привлечения финансирования. Доктрина предусматривает непрерывную апробацию, ее общественное обсуждение и корректировку с учетом поступивших предложений и замечаний, а также согласование с исполнительными и законодательными органами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Содержание национальной инновационной доктрины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инновационная доктрина содержит инновационные прогнозы, определяющие сценарии развития инновационной деятельности на краткосрочную, среднесрочную и долгосрочную перспективу. На основании инновационных прогнозов определяются стратегические приоритеты государственной инновационной политики, предусматривающие концентрацию государственной поддержки и выделяемых в прямой или косвенной форме государственных ресурсов на первоочередное создание условий для интегрирующих (комплексных) инноваций, обеспечивающих наиболее быстрое развитие производственного потенциала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Формирование национальной инновационной доктрины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национальной инновационной доктрины осуществляется государственным советом по инноватике.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IV
 Национальная инновационная политика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Реализация национальной инновационной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инновационная политика государства реализуется Правительством Кыргызской Республики и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государственной инновационно-инвестиционной сети (далее сеть) с центральным управлением, отвечающим за подготовку и проведение в жизнь решений по вопросам национальной политики в области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подготовленных управлением сети национальных государственных инновационных программ и предложений об участии страны в международных инновационных программах;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приоритетность государственных закупок и государственных заказов на продукцию субъектов национальной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и осуществление управлением сети мероприятий, направленных на проведение в жизнь инновационной политики, согласованных решений 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законопроектов Кыргызской Республики, регулирующих инновационные отношения.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
 Основные задачи и направления деятельности сети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Основные задачи сети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Сеть, формируемая в соответствии с настоящим Законом, обеспечивает конечный результат путем эффективной передачи достижений научно-технического прогресса в производство товаров или услуг за счет решения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и подготовка руководителей проектов сети, повышение их квалификации, накопление и обобщение практического опыта в реализации проектов-заказов "под ключ";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системы, обеспечивающей (обслуживающей) руководителей проектов базой данных (технологии, специалисты, оборудование, контрагенты, поставщики оборудования и др.), необходимой для реализации проекта-заказа "под ключ";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создание, развитие и тиражирование в регионах республики систем управления проектами, позволяющих руководителям проектов обеспечивать в сжатые сроки в данном регионе конкурентоспособную, автоматизированную реализацию проектов-заказов "под ключ";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разработка, развитие и практическое использование инновационно-инвестиционного механизма, объединяющего под единым управлением инновационную и инвестиционную функции и тем самым сокращающего время автоматизированной реализации полного инновационно-инвестиционного цикла;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во взаимодействии с региональными органами власти целенаправленной инновационно-инвестиционной политики в регионах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новых рабочих мест, увеличение объема и качества выпускаемых товаров и услуг путем конкурентоспособной реализации заказов-проектов "под ключ";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систем качества на предприятиях и в организациях региона;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существующих или создаваемых инновационных инфраструктур для решения различных проблем, разработка рекомендаций по их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среди широких слоев населения во всех регионах страны понимания социально-экономической значимости инновационно-инвестиционной деятельности; поддержка общественных организаций, движений, работа которых направлена на активизацию инновационно-инвестиционной деятельности в республике; привлечение средств населения для инвестиций в отрасли экономики.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Основные направления деятельности сети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Сеть обеспечивает конкурентоспособное выполнение "под ключ" комплексных проектов-заказов и участвует в работе по наиболее актуальным направлениям, которыми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профилактика и технологическое переоснащение неблагополучных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технологическое оснащение различных субъектов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малого и среднего предпринимательства, особенно в части формирования малых инновационных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испытание и тиражирование по регионам республики комплексных проектов по созданию гармонично благополучных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на предприятиях и в организациях республики систем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по повышению экспортного потенциала республики, особенно в части наукоемких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экологической и биологической безопасности человека, животных и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переоснащение агропромышленного комплекса и решение продовольственной проблемы;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научно-техническое развитие отечественного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научно-техническое развитие финансовых и банковских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образовательной системы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научно-технические разработки и проекты, направленные на повышение обороноспособности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информационного обеспечения республики, развитие энергетических, транспортных и телекоммуникационных систем республики и др.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
 Организация и состав инновационно-инвестиционной инфраструктуры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Руководитель. Управление. Программа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 по инноватике является высшим органом управления и координации инновационно-инвестиционной деятельности в Кыргызской Республике. Руководитель совета назначается Премьер-министром Кыргызской Республики по предложению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th6wnnpdha5hf50msod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ноября 2012 года № 790 "О мерах по развитию инновационной деятельности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Отраслевые инфраструктуры по инновации управляются и координируются основными отраслевыми министерствами.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Отраслевые инновационные инфраструктуры управляются и создаются отраслевыми министерствами на базе научно-исследовательских институтов, опытно-селекционных станций, государственных племенных заводов и других предприятий, деятельность которых связана с научно-исследовательскими и внедренческими работами.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через руководителя на постоянной основе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корректировку национальной инновационной доктрины;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поддержку межрегиональных и межотраслевых работ, направленных на повышение инновационной и инвестиционной активности;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поддержку инновационной и инвестиционной деятельности во всех секторах экономики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поддержку деятельности сети со стороны министерств, государственных комитетов, административных ведомств и регионов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сети во всех регионах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целевые правительственные мероприятия по совершенствованию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и пропаганду через средства массовой информации результатов деятельности сети среди широких слоев населения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каждые два года доклада о результатах деятельности сети и представление его, после согласования с Премьер-министром Кыргызской Республики, Президенту Кыргызской Республики и Жогорку Кенешу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управления сетью (далее - управление)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инновационная программа (далее - программа)</w:t>
      </w:r>
      <w:r>
        <w:rPr>
          <w:rFonts w:ascii="Arial" w:cs="Arial" w:eastAsia="Arial" w:hAnsi="Arial"/>
          <w:sz w:val="24"/>
          <w:szCs w:val="24"/>
        </w:rPr>
        <w:t xml:space="preserve"> формируется Правительством Кыргызской Республики. Государственным заказчиком программы назначается управление. Выбор исполнителей программ проводится управлением сети на основе конкурсного рассмотрения предложений министерств, государственных комитетов, административных ведомств и коллективов государственных инновационно-инвестиционных комплексов.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сети обеспечивает контроль за выполнением программ, анализ возникающих при их выполнении проблем и разработку предложений по корректировке законодательно-нормативных актов, государственной политики и национальной инновационной доктрины.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Государственные инновационно-инвестиционные комплексы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инновационно-инвестиционные комплексы (далее комплексы)</w:t>
      </w:r>
      <w:r>
        <w:rPr>
          <w:rFonts w:ascii="Arial" w:cs="Arial" w:eastAsia="Arial" w:hAnsi="Arial"/>
          <w:sz w:val="24"/>
          <w:szCs w:val="24"/>
        </w:rPr>
        <w:t xml:space="preserve"> являются государственными учреждениями по реализации полного инновационно-инвестиционного цикла и создаются на базе существующих многопрофильных высших учебных заведений, научных, проектных организаций с максимальным использованием их ресурсов. Комплексы формируются Правительством Кыргызской Республики во взаимодействии с руководителем и государственными администрациями регионов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комплексов направлена на конкурентоспособную реализацию полного инновационно-инвестиционного цикла с ориентацией на конечный результат (инвестирование; маркетинг; обоснование; формирование временного коллектива разработчиков; разработка проекта с использованием накопленных и апробированных знаний, технологий, оборудования; комплектная поставка оборудования; подготовка персонала; пуско-наладка; сдача "под ключ"; сертификация; сервисное сопровождение), непосредственно способствующий росту экономического и социального благосостояния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координации работы сети каждый комплекс содержит в своем составе представительство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 управления не являются юридическими лицами, а являются подразделениями двойного подчинения, деятельность которых определяется совместными приказами руководителя и генерального директора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Центральное подразделение комплекса во главе с генеральным директором комплекса организуется преимущественно на базе (в инфраструктуре) ведущего технического университета в регионе (далее - университет) или другой крупной многопрофильной государственной организации, имеющей достаточное количество высококвалифицированных кадров, специалистов и ученых, владеющих основными приемами инновационной и научной деятельности, а также достаточное количество помещений и инфраструктуры для проведения инновационно-инвестиционной деятельности в регионе.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 получает сертификат, выдаваемый сертификационным органом при управлении.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комплексе разрабатывается руководителем, согласуется советом и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 создается постановлением Правительства Кыргызской Республики по предложению руководителя и совета.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Инновационные отделы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Инновационные отделы (далее - отделы)</w:t>
      </w:r>
      <w:r>
        <w:rPr>
          <w:rFonts w:ascii="Arial" w:cs="Arial" w:eastAsia="Arial" w:hAnsi="Arial"/>
          <w:sz w:val="24"/>
          <w:szCs w:val="24"/>
        </w:rPr>
        <w:t xml:space="preserve"> организуются комплексами во всех организациях, предприятиях, имеющих существенное значение для экономики региона страны. Отделы формируются с максимальным использованием ресурсов соответствующих предприятий, организаций и обеспечивают взаимодействие комплексов со всеми секторами экономики в регионе.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организаций, предприятий определяется и корректируется для каждого региона генеральным директором соответствующего комплекса при согласовании с местными органами законодательной и исполнительной власти. Организации, предприятия, создавшие отделы, пользуются информационными услугами сети безвозмездно.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Инновационные отделы являются подразделениями двойного подчинения и их финансирование осуществляется совместно за счет средств соответствующего предприятия (организации) и комплекса. Отделы не являются юридическими лицами. Их деятельность определяется совместными приказами руководителей предприятий (организаций) и генеральных директоров комплексов.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VII
 Субъекты инновационной деятельности, их правовое положение, оплата труда, социальная защита, стимулирование труда, ответственность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Субъекты инновационной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инновационной деятельности являются физические и юридические лица, непосредственно участвующие в процессе инновационной деятельности, то есть в завершении научно-исследовательских разработок и их внедрении в производство, а также в использовании научных достижений и трансфере технологий в производство новых товаров (услуг).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Правовое положение, оплата труда, социальная защита и стимулирование труда работников инновационной сферы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положение, оплата труда, социальная защита и стимулирование труда работников инновационной сферы регулируются в рамках Трудового </w:t>
      </w:r>
      <w:hyperlink w:history="1" r:id="rIdlyodsjjxuzeuvl6bwgz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 "</w:t>
      </w:r>
      <w:hyperlink w:history="1" r:id="rIdm3ay85wxptgmwtumh1x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vg4j0t_efdl9evez84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</w:t>
        </w:r>
      </w:hyperlink>
      <w:r>
        <w:rPr>
          <w:rFonts w:ascii="Arial" w:cs="Arial" w:eastAsia="Arial" w:hAnsi="Arial"/>
          <w:sz w:val="24"/>
          <w:szCs w:val="24"/>
        </w:rPr>
        <w:t xml:space="preserve"> политики" и других законодательных актов.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Ответственность работников инновационной сферы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 инновационной сферы несет ответственность перед обществом и государством за направленность, методы и приемы инновационной деятельности, их результаты в интересах развития научно-технического и технологического прогресса, гуманности, экологической безопасности и улучшения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 инновационной сферы, недобросовестно исполняющий свои обязанности, несет ответственность в соответствии с законодательством.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Центры передовой техники и новых технологий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Инновационные центры передовой техники (техноцентры) и новых технологий (технопарки) являются наиболее эффективными средствами, способствующими структурной перестройке экономики, техническому и технологическому прорыву в отраслях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Техноцентры и технопарки создаются в первую очередь в регионах, наиболее подверженных депрессии и спаду производства (стагнирующие регионы).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Центры создаются на базе детальных научно-инновационных коммерческих планов, включающих разработку, наладку производства и выход на рынок. Инфраструктура центров может включать: научную лабораторию или институт, производство, сертификационные и маркетинговые отделы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Центры подчиняются отраслевым научно-исследовательским институтам и вместе с ними входят в состав сети.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Финансирование инновационной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Источником финансирования инновационных программ и проектов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ассигнования;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специальных внебюджетных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собственные средства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ресурсы коммерческих структур;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банковские кредиты;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инвестиции;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накопления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осуществляет приоритетное финансирование научно-исследовательских и опытно-конструкторских работ прикладного характера, руководствуясь тем, что эти научно-исследовательские и опытно-конструкторские работы после их окончания будут использоваться в производстве. Финансирование программ осуществляется на возвратной основе с долевым участием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защиту и поддержку инновационной деятельности путем обеспечения равных условий всем учреждениям и организациям, осуществляющим свою деятельность в сфере науки и техники, независимо от форм собственности.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Государственный инновационный фонд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финансирования и материально-технической поддержки мероприятий по обеспечению развития и использованию достижений науки и техники в республике создается Государственный инновационный фонд за счет средств, выделяемых государством для поддержки научно-технической деятельности и взносов юридических и физических лиц. Суммы взносов предприятий и организаций в Государственный инновационный фонд исчисляются в размерах согласно положению об этом фонде и относятся на себестоимость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</w:t>
      </w:r>
      <w:hyperlink w:history="1" r:id="rIdomikt0lmb9sz0xg9tjr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 Государственном инновационном фонде (утверждено </w:t>
      </w:r>
      <w:hyperlink w:history="1" r:id="rIdagsyvdys4rajxs7sb7t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января 2003 года № 28)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Информационное обеспечение инновационной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система научно-технической информации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слежение за нововведениями во всех отраслях экономики и выработку рекомендаций Правительству Кыргызской Республики и организациям для принятия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государственного информационного фонда научно-технической, экономической, коммерческой, статистической, внешнеэкономической, правовой литературы и документации, отражающей как интеллектуальный потенциал республики, так и мировые достижения;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 состояния и тенденций развития экономики, науки и техники в республике и в мире;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конференций, семинаров, совещаний, выставок по приоритетным направлениям развития науки и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постоянный мониторинг инновационной деятельности для организации управления инновационными процессами.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ускорения процесса формирования рынка технологий, реализации инноваций, повышения их результативности, устранения разрыва между наукой и производством предусматривается периодическое издание информационных материалов о предлагаемых для реализации инновационных проектах, о возможностях разработки и производства, систематическое проведение выставок инновационной продукции.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Внешнеэкономическая деятельность субъектов научно-инновационной сферы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инновационной деятельности стремятся к развитию внешнеэкономических связей и осуществляют их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Особой формой сотрудничества по эффективному использованию технологий во внешнеэкономической деятельности является создание организаций в других государствах с участием кыргызских юридических лиц. Такие организации, создаваемые для совместного использования прогрессивных технологий, пользуются льготами на ввозимую прибыль и улучшают общий валютный баланс.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Деятельность иностранных инновационных организаций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иностранных инновационных организаций и центров на территории Кыргызской Республики регулируется межгосударственными договорами и межправительственными соглашениями.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поддерживает международное инновационное сотрудничество, создает необходимые правовые и экономические условия и содействует осуществлению субъектами инновационной деятельности свободных и равноправных отношений с международными инновационными центрами, если эти отношения не противоречат законодательству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декабря 1999 года №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внести предложения о внесении изменений и дополнений в акты законодательства, вытекающие из настоящего Закона, привести собственные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ke4aakmpiiujz0cmk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dalil.kg/document/291</w:t>
      </w:r>
    </w:hyperlink>
  </w:p>
  <w:p>
    <w:pPr>
      <w:spacing w:after="0" w:before="40"/>
      <w:jc w:val="center"/>
    </w:pPr>
    <w:hyperlink w:history="1" r:id="rIdgnjyuh5dfwalbgolheo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soalzosilrjmzjz5u4ws" Type="http://schemas.openxmlformats.org/officeDocument/2006/relationships/hyperlink" Target="https://dalil.kg/document/112546" TargetMode="External"/><Relationship Id="rIddqeislnhi4dgzge_kacyc" Type="http://schemas.openxmlformats.org/officeDocument/2006/relationships/hyperlink" Target="https://dalil.kg/document/112059" TargetMode="External"/><Relationship Id="rIdpp-pfnoinzbpipcfeyvuw" Type="http://schemas.openxmlformats.org/officeDocument/2006/relationships/hyperlink" Target="https://dalil.kg/document/99766" TargetMode="External"/><Relationship Id="rIdi3jmx4ot-9m2vkrmtms_l" Type="http://schemas.openxmlformats.org/officeDocument/2006/relationships/hyperlink" Target="https://dalil.kg/document/99770" TargetMode="External"/><Relationship Id="rIdp_dkvvidsu_kxgxlg1omx" Type="http://schemas.openxmlformats.org/officeDocument/2006/relationships/hyperlink" Target="https://dalil.kg/document/111486" TargetMode="External"/><Relationship Id="rIdqy6iareal7nbjqd_frww4" Type="http://schemas.openxmlformats.org/officeDocument/2006/relationships/hyperlink" Target="https://dalil.kg/document/112059" TargetMode="External"/><Relationship Id="rIdth6wnnpdha5hf50msodus" Type="http://schemas.openxmlformats.org/officeDocument/2006/relationships/hyperlink" Target="https://dalil.kg/document/93179" TargetMode="External"/><Relationship Id="rIdlyodsjjxuzeuvl6bwgzpd" Type="http://schemas.openxmlformats.org/officeDocument/2006/relationships/hyperlink" Target="https://dalil.kg/document/1505" TargetMode="External"/><Relationship Id="rIdm3ay85wxptgmwtumh1xdo" Type="http://schemas.openxmlformats.org/officeDocument/2006/relationships/hyperlink" Target="https://dalil.kg/document/1216" TargetMode="External"/><Relationship Id="rIdsvg4j0t_efdl9evez84i1" Type="http://schemas.openxmlformats.org/officeDocument/2006/relationships/hyperlink" Target="https://dalil.kg/document/742" TargetMode="External"/><Relationship Id="rIdomikt0lmb9sz0xg9tjrzv" Type="http://schemas.openxmlformats.org/officeDocument/2006/relationships/hyperlink" Target="https://dalil.kg/document/49519" TargetMode="External"/><Relationship Id="rIdagsyvdys4rajxs7sb7tp0" Type="http://schemas.openxmlformats.org/officeDocument/2006/relationships/hyperlink" Target="https://dalil.kg/document/5416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ke4aakmpiiujz0cmkae" Type="http://schemas.openxmlformats.org/officeDocument/2006/relationships/hyperlink" Target="https://dalil.kg/document/291" TargetMode="External"/><Relationship Id="rIdgnjyuh5dfwalbgolheo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2026-09-24T10:29:12.032Z</dcterms:created>
  <dcterms:modified xsi:type="dcterms:W3CDTF">2026-09-24T10:29:12.032Z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