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iq7axphraeea4pw_vs2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Республики29 июня 2000 года. Регистрационный номер 129 г.Бишкекот 22 июня 2000 года № 47-п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 О внесении изменений в постановления Исполнительного          совета Госагентства по энергетике при Правительстве           Кыргызской Республики </w:t>
      </w:r>
      <w:hyperlink w:history="1" r:id="rIdhpnwstnxilausm4by18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17-п от 6.04.2000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           </w:t>
      </w:r>
      <w:hyperlink w:history="1" r:id="rIdzwctgmy5bk-unwdmvln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24-п от 25.04.2000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по вопросу установления            лимитов потребления электроэнергии для насосных                станций и скважин, обеспечивающих полив                      сельскохозяйственных угодий      В целях уточнения лимитов потребления электроэнергии для  насосныхстанций  и скважин,  обеспечивающих полив сельскохозяйственных угодий сучетом предложений потребителей,  Исполнительный совет Госагентства  поэнергетике  при  Правительстве  Кыргызской Республики в соответствии состатьей 9 </w:t>
      </w:r>
      <w:hyperlink w:history="1" r:id="rId224rqxdb6lwvmsf2gcr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 постановляет:     Признать утратившими  силу приложения 1 и 2 по распределению лими-тов потребления электроэнергии насосными станциями и скважинами,  обес-печивающих полив сельскохозяйственных угодий,  утвержденные постановле-ниями Исполнительного совета Госагентства по энергетике при  Правитель-стве  Кыргызской  Республики  </w:t>
      </w:r>
      <w:hyperlink w:history="1" r:id="rIdgkduiblmwj10luyfb8a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17-п  от  6.04.2000  года</w:t>
        </w:r>
      </w:hyperlink>
      <w:r>
        <w:rPr>
          <w:rFonts w:ascii="Arial" w:cs="Arial" w:eastAsia="Arial" w:hAnsi="Arial"/>
          <w:sz w:val="24"/>
          <w:szCs w:val="24"/>
        </w:rPr>
        <w:t xml:space="preserve">  и </w:t>
      </w:r>
      <w:hyperlink w:history="1" r:id="rIdotxtei7dh7xd7x4z6kv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24-п от</w:t>
        </w:r>
      </w:hyperlink>
      <w:hyperlink w:history="1" r:id="rIdzashprmkeqbfoj3ygz8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25.04.2000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, заменив их новыми </w:t>
      </w:r>
      <w:hyperlink w:history="1" r:id="rIdyzv2h4u5llbbyl0gghh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приложениями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yzshvs-w1hvecbupkp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(прилагаются).      Директор Исполнительного совета     Государственного агентства по энергетике     при Правительстве Кыргызской Республики           У.Матеев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Приложение 1                                                  Утверждены                                       постановлением Исполнительного                                      совета Государственного агентства                                       по энергетике при Правительстве                                            Кыргызской Республики                                         от 22 июня 2000 года № 47-п                                 ЛИМИТЫ           потребления(*) электроэнергии насосными станциями           и скважинами на полив сельскохозяйственных угодий                          на период 2000 года -----------------------------------------------------------------------   Потребители   |   Объем   |Тариф|Объем потр.|Объем потр.|Объем потр.                 | потр. э/э | за 1|на 2 квар.,|на 3 квар.,|на 4 квар.,                 |на 2000 г.,|кВт.ч| млн.кВт.ч | млн.кВт.ч | млн.кВт.ч                 | млн.кВт.ч | э/э,|           |           |                 |           | сом |           |           |-----------------|-----------|-----|-----------|-----------|-----------Чуйское БУВХ     |    2,672  | 0,18|    0,502  |    1,668  |    0,502Ошское БУВХ      |    7,774  | 0,18|    3,402  |    3,402  |    0,97Баткенское БУВХ  |   60,2    | 0,18|   28,2    |   28,2    |    4,2в т.ч. Аркинский |   45,0    | 0,10|   21,5    |   21,5    |    2,0каск.            |           |     |           |           |Дж-Абадс. БУВХ   |   46,695  | 0,18|   21,1    |   21,1    |    4,495в т.ч.           |   15,8    | 0,03|    7,15   |    7,15   |    1,5Токтогульск. р-н |           |     |           |           |И-Кульское БУВХ  |   10,25   | 0,22|    4,75   |    4,9    |    0,60(50% скидкой)    |           |     |           |           |Нарынское БУВХ   |   41,705  | 0,22|   17,845  |   21,67   |    2,19(50% скидкой)    |           |     |           |           |Таласское БУВХ   |    2,11   | 0,18|    1,1    |    0,91   |    0,1Итого по ДВХ МСВХ|  171,806  |     |   76,899  |   81,85   |   13,057Внутрихоз. НС и  |  165      | 0,18|   75,114  |   77,5    |   12,386СК               |           |     |           |           |Итого по         |  336,806  |     |  152,013  |  159,35   |   25,443республике       |           |     |           |           |-----------------------------------------------------------------------     (*) По данным Минсельводхоза.  </w:t>
      </w:r>
      <w:r>
        <w:rPr>
          <w:rFonts w:ascii="Arial" w:cs="Arial" w:eastAsia="Arial" w:hAnsi="Arial"/>
          <w:sz w:val="24"/>
          <w:szCs w:val="24"/>
        </w:rPr>
        <w:t xml:space="preserve">                                                           Приложение 2                                                  Утверждены                                       постановлением Исполнительного                                      совета Государственного агентства                                       по энергетике при Правительстве                                            Кыргызской Республики                                         от 22 июня 2000 года № 47-п                                 ЛИМИТЫ            потребления электроэнергии внутрихозяйственными               насосными станциями и скважинами на полив            сельскохозяйственных угодий на период 2000 года      -----------------------------------------------------------------------   Потребители   |   Объем   |Тариф|Объем потр.|Объем потр.|Объем потр.                 | потр. э/э | за 1|на 2 квар.,|на 3 квар.,|на 4 квар.,                 |на 2000 г.,|кВт.ч| млн.кВт.ч | млн.кВт.ч | млн.кВт.ч                 | млн.кВт.ч | э/э,|           |           |                 |           | сом |           |           |-----------------|-----------|-----|-----------|-----------|-----------Чуйской области  |    49,5   | 0,18|   23,34   |   25,73   |    0,43Ошской области   |    27,26  | 0,18|   12,30   |   12,30   |    2,66Баткенской       |    35,09  | 0,18|   14,67   |   15,14   |    5,28области          |           |     |           |           |Дж-Абадс. области|    27,54  | 0,18|   12,61   |   12,61   |    2,32И-Кульск. области|    19,90  | 0,22|    9,21   |    9,46   |    1,23(50% скидкой)    |           |     |           |           |Нарынской области|     2,71  | 0,22|    1,024  |    1,40   |    0,286(50% скидкой)    |           |     |           |           |Таласской области|     3,0   | 0,18|    1,96   |    0,86   |    0,18Итого            |   165     |     |   75,114  |   77,5    |   12,386-----------------------------------------------------------------------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xddeszunpjvdv6tgv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dalil.kg/document/300027</w:t>
      </w:r>
    </w:hyperlink>
  </w:p>
  <w:p>
    <w:pPr>
      <w:spacing w:after="0" w:before="40"/>
      <w:jc w:val="center"/>
    </w:pPr>
    <w:hyperlink w:history="1" r:id="rIdex4n4aowmdgedezzwwx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7axphraeea4pw_vs2wr" Type="http://schemas.openxmlformats.org/officeDocument/2006/relationships/hyperlink" Target="https://dalil.kg/document/202591" TargetMode="External"/><Relationship Id="rIdhpnwstnxilausm4by18rs" Type="http://schemas.openxmlformats.org/officeDocument/2006/relationships/hyperlink" Target="https://dalil.kg/document/31979" TargetMode="External"/><Relationship Id="rIdzwctgmy5bk-unwdmvlnyp" Type="http://schemas.openxmlformats.org/officeDocument/2006/relationships/hyperlink" Target="https://dalil.kg/document/300025" TargetMode="External"/><Relationship Id="rId224rqxdb6lwvmsf2gcrcg" Type="http://schemas.openxmlformats.org/officeDocument/2006/relationships/hyperlink" Target="https://dalil.kg/document/663" TargetMode="External"/><Relationship Id="rIdgkduiblmwj10luyfb8axe" Type="http://schemas.openxmlformats.org/officeDocument/2006/relationships/hyperlink" Target="https://dalil.kg/document/31979" TargetMode="External"/><Relationship Id="rIdotxtei7dh7xd7x4z6kv1k" Type="http://schemas.openxmlformats.org/officeDocument/2006/relationships/hyperlink" Target="https://dalil.kg/document/300025" TargetMode="External"/><Relationship Id="rIdzashprmkeqbfoj3ygz8dg" Type="http://schemas.openxmlformats.org/officeDocument/2006/relationships/hyperlink" Target="https://dalil.kg/document/300025" TargetMode="External"/><Relationship Id="rIdyzv2h4u5llbbyl0gghheh" Type="http://schemas.openxmlformats.org/officeDocument/2006/relationships/hyperlink" Target="https://dalil.kg/document/300027#1" TargetMode="External"/><Relationship Id="rIdqyzshvs-w1hvecbupkppm" Type="http://schemas.openxmlformats.org/officeDocument/2006/relationships/hyperlink" Target="https://dalil.kg/document/300027#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xddeszunpjvdv6tgvl8" Type="http://schemas.openxmlformats.org/officeDocument/2006/relationships/hyperlink" Target="https://dalil.kg/document/300027" TargetMode="External"/><Relationship Id="rIdex4n4aowmdgedezzwwx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2026-09-29T15:44:11.643Z</dcterms:created>
  <dcterms:modified xsi:type="dcterms:W3CDTF">2026-09-29T15:44:11.643Z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