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Правления Нацбанка КР              от </w:t>
      </w:r>
      <w:hyperlink w:history="1" r:id="rId8vl9plikq4uvhhfrfeoto">
        <w:r>
          <w:rPr>
            <w:rFonts w:ascii="Arial" w:cs="Arial" w:eastAsia="Arial" w:hAnsi="Arial"/>
            <w:color w:val="1D4ED8"/>
            <w:sz w:val="24"/>
            <w:szCs w:val="24"/>
            <w:u w:val="single"/>
          </w:rPr>
          <w:t xml:space="preserve">2 марта 2006 года № 5/7</w:t>
        </w:r>
      </w:hyperlink>
      <w:r>
        <w:rPr>
          <w:rFonts w:ascii="Arial" w:cs="Arial" w:eastAsia="Arial" w:hAnsi="Arial"/>
          <w:sz w:val="24"/>
          <w:szCs w:val="24"/>
        </w:rPr>
        <w:t xml:space="preserve">) Зарегистрировано в Министерстве юстиции Кыргызской Республики12 мая 2000 года. Регистрационный номер 86 г.Бишкекот 29 апреля 2000 года № 18/6               ПОСТАНОВЛЕНИЕ ПРАВЛЕНИЯ НАЦИОНАЛЬНОГО БАНКА                         КЫРГЫЗСКОЙ РЕСПУБЛИКИ              О внесении изменений и дополнений в Положение           о создании банков и особенностях их деятельности                  на территории Кыргызской Республики      В целях обеспечения безопасности,  надежности и  защиты  репутациибанковской  и платежной системы Кыргызской Республики,  выполнения Кыр-гызской Республикой требований Организации Объединенных Наций и  другихмеждународных организаций,  предотвращения проведения операций по лега-лизации доходов, полученных незаконным путем, а также в силу отсутствиявозможности  осуществления адекватного надзора за банковскими операция-ми, связанными с деятельностью клиентов банка - субъекта оффшорных зон,руководствуясь  статьями 14 и 53 </w:t>
      </w:r>
      <w:hyperlink w:history="1" r:id="rIdox-nn52dkaovkbywwxcr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банкахи банковской деятельности в Кыргызской  Республике",  Правление  Нацио-нального банка Кыргызской Республики постановляет:     1. Утвердить прилагаемые изменения и дополнения в Положение о соз-дании  банков  и  особенностях их деятельности на территории КыргызскойРеспублики,  утвержденное постановлением Правления НБКР от  12  августа1998 г. № 19/2, и ввести в действие с момента государственной регистра-ции.     2. Юридическому  отделу  НБКР провести государственную регистрациюприлагаемых изменений и дополнений в Положение о создании банков и осо-бенностях  их деятельности на территории Кыргызской Республики в Минис-терстве юстиции Кыргызской Республики.     3. Управлению банковского надзора НБКР довести настоящее постанов-ление до сведения областных управлений НБКР, коммерческих банков и РСК.     4. Контроль  за  исполнением настоящего постановления возложить наШаршекееву К.Ш. заместителя Председателя Национального банка КыргызскойРеспублики.      Председатель Правления Национального     банка Кыргызской Республики                       У.Сарбанов                                                     Утверждены                                            постановлением Правления                                               Национального банка                                              Кыргызской Республики                                          от 29 апреля 2000 года № 18/6                         ИЗМЕНЕНИЯ И ДОПОЛНЕНИЯ            в Положение о создании банков и особенностях их           деятельности на территории Кыргызской Республики      1. По пункту 12 Раздела III:     - в первом абзаце слова:  "иностранных инвестиций" заменить слова-ми: "иностранных инвесторов";     - дополнить пункт подпунктом 4 следующего содержания:     "4) субъектами (банками, дочерними банками, кредитными организаци-ями,  финансовыми учреждениями,  юридическими лицами и гражданами), ин-корпорированными  в оффшорных зонах (согласно приложению 20) в дополне-ние к документам, перечисленным в подпунктах 1-3 настоящего пункта:     1) сведения о происхождении денежных средств, направляемых ими дляучастия в капитале банка (для всех субъектов);     2) рекомендации  от  2 (двух) банков,  головные учреждения которыхинкорпорированы в странах ОЭСР с рейтингом выше, чем максимальная кате-гория В (для всех субъектов, кроме граждан)(1), содержащие:     - сведения о том,  что данное лицо является клиентом (т.е. имеетсяопыт совместной деятельности) хотя бы одного из банков,  которые предс-тавили свои рекомендации,  в течение не менее чем 10 (десяти) лет  (длявсех субъектов, кроме граждан);     - подтверждение того, что банк, который представляет рекомендации,не  располагает  сведениями о том,  что в течение последних 10 (десяти)лет в отношении указанного лица не было  возбуждено  уголовных  дел  пофактам мошенничества (например, финансового, налогового или по вопросамотмывания денег) и ему не предъявлялось официальных обвинений в наруше-нии законодательства какой-либо страны (для всех субъектов, кроме граж-дан);     - подтверждение того, что банк, который представляет рекомендации,имеет достаточные основания полагать,  что рекомендуемое лицо  обладаетдостаточными  финансовыми  возможностями и знанием ведения бизнеса (длявсех субъектов, кроме граждан).     В случае приобретения иностранными инвесторами пакета акций банка,дающего право,  прямо или косвенно,  осуществлять контроль или в случаедополнительного приобретения акций банка, в результате чего иностранныеинвесторы становятся прямо или косвенно владельцами контрольного пакетаакций,  необходимо  представить  легализованные в установленном порядкедокументы в соответствии с подпунктами 1-4 пункта 12 настоящего Положе-ния".     2. Пункт 101 главы 10 Раздела VII дополнить новым абзацем  следую-щего содержания:     "В случае приобретения иностранными инвесторами пакета акций  бан-ка, дающего право, прямо или косвенно, осуществлять контроль или в слу-чае дополнительного приобретения акций  банка,  в  результате  которогоиностранные  инвесторы  становятся прямо или косвенно владельцами конт-рольного пакета акций,  в дополнение к вышеперечисленным документам не-обходимо представить легализованные в установленном порядке документы всоответствии с подпунктами 1-4 пункта 12 настоящего Положения за  трид-цать дней до предполагаемой даты приобретения акций".     3. Дополнить Положение приложением 22 - Перечень оффшорных зон дляцелей банковской деятельности на территории Кыргызской Республики.      (1) То  есть  только все категории А рейтингов,  присвоенных банкуодним из следующих  рейтинговых  агентств:  Moodu"s  Investors  Service(США),  Standart&amp;Poors (США), FutshlBCA (США), Duff&amp;Phelps (США), Thom-son Bank Watch-BREE (Великобритания),  Nippon Investman  Service  (Япо-ния).                                                   Приложение 22                                         к Положению о создании банков                                       и особенности их деятельности на                                       территории Кыргызской Республики                                ПЕРЕЧЕНЬ            оффшорных зон для целей банковской деятельности                  на территории Кыргызской Республики                            Островные центры      Америка      Ангилья     Антигуа     Аруба     Багамские острова     Барбадос     Бермудские острова     Каймановы острова     Монтсеррат     Невис     Нидерландские     Антильские острова     Сент-Китс     Сент-Люсия     Сент-Винсент     Теркс и Кайкос     Виргинские острова      Азия/Океания      Острова Кука     Лабуан     Макао     Марианские острова     Маршалловы острова     Науру     Ниуэ     Вануату     Западное Самоа      Европа      Кипр     Гернси     Остров Мэн     Джерси     Мадейра      Другие      Бахрейн     Маврикий     Сейшельские острова      Материковые центры      Андорра     Белиз     Коста Рика     Гибралтар     Ливанская Республика     Либерия     Монако     Панама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52q4wxewfv4crg4b1wad">
      <w:r>
        <w:rPr>
          <w:rFonts w:ascii="Arial" w:cs="Arial" w:eastAsia="Arial" w:hAnsi="Arial"/>
          <w:color w:val="132D3F"/>
          <w:sz w:val="16"/>
          <w:szCs w:val="16"/>
          <w:u w:val="single"/>
        </w:rPr>
        <w:t xml:space="preserve">dalil.kg/document/300105</w:t>
      </w:r>
    </w:hyperlink>
  </w:p>
  <w:p>
    <w:pPr>
      <w:spacing w:after="0" w:before="40"/>
      <w:jc w:val="center"/>
    </w:pPr>
    <w:hyperlink w:history="1" r:id="rIdfce6qte-wg3nflzuc5q_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vl9plikq4uvhhfrfeoto" Type="http://schemas.openxmlformats.org/officeDocument/2006/relationships/hyperlink" Target="https://dalil.kg/document/300399" TargetMode="External"/><Relationship Id="rIdox-nn52dkaovkbywwxcre" Type="http://schemas.openxmlformats.org/officeDocument/2006/relationships/hyperlink" Target="https://dalil.kg/document/5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52q4wxewfv4crg4b1wad" Type="http://schemas.openxmlformats.org/officeDocument/2006/relationships/hyperlink" Target="https://dalil.kg/document/300105" TargetMode="External"/><Relationship Id="rIdfce6qte-wg3nflzuc5q_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2026-09-25T09:10:53.875Z</dcterms:created>
  <dcterms:modified xsi:type="dcterms:W3CDTF">2026-09-25T09:10:53.875Z</dcterms:modified>
</cp:coreProperties>
</file>

<file path=docProps/custom.xml><?xml version="1.0" encoding="utf-8"?>
<Properties xmlns="http://schemas.openxmlformats.org/officeDocument/2006/custom-properties" xmlns:vt="http://schemas.openxmlformats.org/officeDocument/2006/docPropsVTypes"/>
</file>