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УТРАТИЛА СИЛУ        в соответствии с </w:t>
      </w:r>
      <w:hyperlink w:history="1" r:id="rIdxicgrd1mszhgxx1zhcv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Госкомиссии КР по архитектуре              и строительству от 18 января 2005 года № 5 Зарегистрировано в Министерстве юстиции Кыргызской Республики23 октября 2000 года. Регистрационный номер 178                                                    Утверждена                                            </w:t>
      </w:r>
      <w:hyperlink w:history="1" r:id="rIddcxpqrae-6uab9_ss4j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 комиссии при Правительстве                                              Кыргызской Республики                                         по архитектуре и строительству                                          от 17 октября 2000 года № 104                               ИНСТРУКЦИЯ       о порядке наложения и взыскания административных штрафов          за правонарушения в градостроительной деятельности                           1. Общие положения      1.1. Настоящая  Инструкция разработана в соответствии с </w:t>
      </w:r>
      <w:hyperlink w:history="1" r:id="rIdb0qzllqctcrg554cimx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"Оградостроительстве и архитектуре Кыргызской Республики" и </w:t>
      </w:r>
      <w:hyperlink w:history="1" r:id="rIdbwqet6kmhdxyymptoss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об административной ответственности.     1.2. Административная ответственность за  правонарушения,  предус-мотренные  </w:t>
      </w:r>
      <w:hyperlink w:history="1" r:id="rIdwin9epi6okgq788xxs4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"О градостроительстве и архитектуре Кыргызской Рес-публики",  наступает,  если эти правонарушения по своему  характеру  невлекут за собой уголовной ответственности.     1.3. Административная ответственность наступает, как за умышленныеправонарушения, так и за правонарушения, совершенные по неосторожности,то есть,  если лицо его совершившее предвидело возможность  наступлениявредных последствий своего действия либо бездействия,  но легкомысленнорассчитывало на их предотвращение,  либо не предвидело возможности нас-тупления таких последствий, хотя должно было и могло их предвидеть.     1.4. Административной ответственности в соответствии со ст.5 </w:t>
      </w:r>
      <w:hyperlink w:history="1" r:id="rId048b2r24pshsnztkt0a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Зако-</w:t>
        </w:r>
      </w:hyperlink>
      <w:hyperlink w:history="1" r:id="rIdtkjn7fw9bowd4ecipb5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</w:t>
        </w:r>
      </w:hyperlink>
      <w:r>
        <w:rPr>
          <w:rFonts w:ascii="Arial" w:cs="Arial" w:eastAsia="Arial" w:hAnsi="Arial"/>
          <w:sz w:val="24"/>
          <w:szCs w:val="24"/>
        </w:rPr>
        <w:t xml:space="preserve">  "О  градостроительстве и архитектуре Кыргызской Республики " подле-жат:     - автор проекта - специалист, имеющий квалификационный сертификат,или авторский коллектив;     - заказчики;     - подрядчики;     - государственные органы власти;     - органы местного самоуправления;     - предприятия  и организации всех форм собственности,  принимающиеучастие в градостроительно-архитектурной деятельности;     - общественные  организации и физические лица,  участвующие в гра-достроительной деятельности.     1.5. Основания и размер административной ответственности юридичес-ких и физических лиц, задействованных в осуществлении архитектурно-гра-достроительной деятельности,  регламентируется статьями 452-486 </w:t>
      </w:r>
      <w:hyperlink w:history="1" r:id="rIdoyj-yqsdlg88m44ust1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административной ответственности".                2. Наложение административного взыскания      2.1. Рассматривать дела о правонарушении в  градостроительно-архи-тектурной деятельности и налагать административные взыскания в установ-ленном законом порядке вправе Главный Государственный строительный инс-пектор,  его  заместители,  государственные  строительные  инспекторы идолжностные лица по </w:t>
      </w:r>
      <w:hyperlink w:history="1" r:id="rIdxvxkiriik7dav_imzzo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А</w:t>
        </w:r>
      </w:hyperlink>
      <w:r>
        <w:rPr>
          <w:rFonts w:ascii="Arial" w:cs="Arial" w:eastAsia="Arial" w:hAnsi="Arial"/>
          <w:sz w:val="24"/>
          <w:szCs w:val="24"/>
        </w:rPr>
        <w:t xml:space="preserve">,  назначенные согласно ст.525  </w:t>
      </w:r>
      <w:hyperlink w:history="1" r:id="rIdwkynwm05nfkvum9csna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об административной ответственности Кыргызской Республики.     Взыскание за административное правонарушение налагается на основа-ниях  и в пределах,  установленных в п.1.5 данной Инструкции.  При этомучитывается характер совершенного проступка, наличие состава правонару-шения,  личность нарушителя, степень его вины, имущественное положение,обстоятельства,  смягчающие и  отягчающие  ответственность.  Конкретныеразмеры штрафов определяются должностным лицом, правомочным их налагать- с учетом наступивших последствий правонарушения.     2.2. Если  лицо  совершило несколько административных правонаруше-ний, дела о которых одновременно рассматриваются одним и тем же органом(должностным  лицом),  то окончательное взыскание,  применяемое к этомулицу,  определяется в пределах санкции, предусматривающей более строгоеадминистративное взыскание.     2.3. Административное взыскание может быть  применено  не  позднеедвух месяцев со дня совершения административного правонарушения,  а придлящемся правонарушении - не позднее двух месяцев со дня его  обнаруже-ния.     Если лицо, подвергнутое административному взысканию, в течение го-да  со дня окончания исполнения взыскания не совершило нового админист-ративного правонарушения, то это лицо считается не подвергавшимся адми-нистративному взысканию.     2.4. Доказательствами по делу об  административном  правонарушенииявляются любые фактические данные.     Эти данные устанавливаются:  протоколом об административном право-нарушении,  иными протоколами, предусмотренными </w:t>
      </w:r>
      <w:hyperlink w:history="1" r:id="rId4hgpsy10fy4ttunobgd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администра-тивной ответственности,  объяснениями лица, привлекаемого к администра-тивной ответственности, показаниями потерпевшего, свидетелей, пояснени-ями специалиста,  заключением экспертизы, иными документами, веществен-ными доказательствами.     2.5. Если при рассмотрении материалов о правонарушении,  должност-ное  лицо  придет  к  выводу,  что в правонарушении содержатся признакипреступления,  оно обязано передать материалы о правонарушении прокуро-ру, либо органу дознания или предварительного следствия.     2.6. Протокол согласно образца по </w:t>
      </w:r>
      <w:hyperlink w:history="1" r:id="rIdxjjp1exmnczbfa3kfkm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Б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совершении  адми-нистративного  правонарушения  составляется  в  трех экземплярах лицом,уполномоченным главным государственным инспектором согласно  </w:t>
      </w:r>
      <w:hyperlink w:history="1" r:id="rIdh1zgcyglpy1wrd6pfhb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hyperlink w:history="1" r:id="rIdwwrysiw_ifumhied9ve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</w:t>
        </w:r>
      </w:hyperlink>
      <w:r>
        <w:rPr>
          <w:rFonts w:ascii="Arial" w:cs="Arial" w:eastAsia="Arial" w:hAnsi="Arial"/>
          <w:sz w:val="24"/>
          <w:szCs w:val="24"/>
        </w:rPr>
        <w:t xml:space="preserve">.     Протокол подписывается лицом,  его составившим, и лицом, совершив-шим правонарушение.  В случае отказа лица,  совершившего правонарушениеот подписания протокола, в нем делается запись об этом.     Один экземпляр протокола вручается или направляется по почте лицу,совершившему правонарушение, второй - совместно с копией других матери-алов для дальнейшего рассмотрения и принятия мер направляется  ГлавномуГосударственному  строительному инспектору,  а третий - остается в под-разделении, где работает должностное лицо, составившее протокол.         3. Рассмотрение дел об административных правонарушениях      3.1. Дела об административных правонарушениях в  архитектурно-гра-достроительной  деятельности  рассматриваются  в 10-дневный срок со дняполучения должностным лицом протокола об административном  правонаруше-нии. В случае поступления ходатайств от участников производства по делуоб административном правонарушении либо при необходимости  дополнитель-ного  выяснения  обстоятельств дела,  срок рассмотрения дела может бытьпродлен должностным лицом рассматривающим правонарушение,  но не  болеечем на 1 месяц.     3.2. После выяснения обстоятельств по делу, должностное лицо выно-сит постановление Государственного строительного инспектора о наложенииадминистративного взыскания за правонарушения в архитектурно-строитель-ной деятельности.     3.3. Постановление на бланках установленного  образца  (приложениеГ) составляется в трех экземплярах, из которых один вручается нарушите-лю (посылается по почте), остальные хранятся в деле. По истечении уста-новленного ст.597 </w:t>
      </w:r>
      <w:hyperlink w:history="1" r:id="rIdfwjenkk_ktef4l8wizg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административной ответственности срока дляобжалования и добровольного исполнения,  постановление Государственногостроительного инспектора приобретает силу исполнительного листа и можетбыть передано для принудительного исполнения судебному исполнителю.     Жалобы по  постановлениям Государственных строительных инспекторовподаются в пределах 10-дневного срока со  дня  вынесения  постановленияправонарушителю  на имя Главного Государственного строительного инспек-тора Кыргызской Республики.     При рассмотрении жалобы исполнение постановления приостанавливает-ся до рассмотрения по существу, но не более чем на месячный срок.     В случае  несогласия  с  решением Главного Государственного строи-тельного инспектора Кыргызской Республики  по  жалобе,  правонарушительимеет право обжаловать это решение в суде, куда направлено для принуди-тельного исполнения постановление Главного Государственного  строитель-ного инспектора Кыргызской Республики по данному правонарушению.                   4. Порядок исполнения постановлений                    об административных взысканиях      4.1. Штраф,  наложенный постановлением,  должен  быть  уплачен  непозднее  одного месяца со дня вручения нарушителю постановления о нало-жении штрафа, а в случае обжалования постановления - не позднее 15 днейсо  дня уведомления об оставлении жалобы или представления без удовлет-ворения.     4.2. Все суммы штрафов вносятся в учреждение банка Кыргызской Рес-публики и перечисляются в Республиканский бюджет.     4.3. При  неуплате административного штрафа в срок постановления оналожении штрафа направляется судом или органом,  вынесшим  постановле-ние,  в  банк  или иное кредитное учреждение для взыскания штрафа путемсписания со счетов нарушителя.     Взыскание административного штрафа с физического лица производитсяв порядке, предусмотренном Гражданским </w:t>
      </w:r>
      <w:hyperlink w:history="1" r:id="rIdrsyjvavvhwppbvb0xx2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4.4. В  случае  отсутствия денежных средств на счетах юридическоголица, совершившего правонарушение, постановление о принудительном взыс-кании  суммы  штрафа  направляется  судебному исполнителю для обращениявзыскания на имущество правонарушителя.     В случае  же отсутствия денежных средств у физического лица поста-новление о наложении административного штрафа на имущество правонаруши-теля  направляется судебному исполнителю для принудительного исполненияв порядке, предусмотренном законодательством Кыргызской Республики.     4.5. Не  подлежит исполнению постановление о наложении администра-тивного штрафа,  если оно не было исполнено в течение трех  месяцев  содня его вынесения.  Этот срок продлевается на период времени,  потребо-вавшийся для рассмотрения жалобы правонарушителя Главным  Государствен-ным строительным инспектором Кыргызской Республики и в суде.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Приложение А</w:t>
      </w:r>
      <w:r>
        <w:rPr>
          <w:rFonts w:ascii="Arial" w:cs="Arial" w:eastAsia="Arial" w:hAnsi="Arial"/>
          <w:sz w:val="24"/>
          <w:szCs w:val="24"/>
        </w:rPr>
        <w:t xml:space="preserve">                                ПЕРЕЧЕНЬ           должностных лиц, имеющих права рассматривать дела                 и налагать административные взыскания      Главный Государственный строительный инспектор - Председатель  Го-сударственной комиссии при Правительстве Кыргызской Республики по архи-тектуре и строительству.     Государственные строительные  инспекторы  Кыргызской  Республики -начальники Государственного архитектурно-строительного контроля  облас-тей и г.Бишкек.     Директор Департамента архитектуры и строительства Чуйской области.     Директор Департамента  архитектуры  и строительства Иссык-Кульскойобласти.     Директор Департамента архитектуры и строительства Таласской облас-ти.     Директор Департамента архитектуры и строительства Нарынской облас-ти.     Начальник Главного  управления  архитектуры и строительства Ошскойобласти.     Директор Департамента  архитектуры и строительства Джалал-Абадскойобласти.     Начальник Главного управления архитектуры и строительства Баткенс-кой области.     Начальник "Бишкекглавархитектуры".     Главные архитекторы районов.     Директор Государственного  центра  стандартизации,  сертификации илицензирования в строительстве.     Начальник Кыргосэкспертизы.     Директор Кыргызского научно-исследовательского проектного институ-та по архитектуре и градостроительству (КыргызНИИПградостроительства).     Директор Кыргызского научно-исследовательского проектного институ-та по архитектуре и строительству (КыргызНИИПстроительства).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Приложение Б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ПРОТОКОЛ № ___ серия _____          о правонарушениях в градостроительно-архитектурной                             деятельности "___" _______________ 2000 г.                      г.__________________      Мною, ___________________________________________________________,                (фамилия, имя, отчество, должность, адрес, телефон)в результате проверки ________________________________________________,                                   (наименование объекта)проводимой по ________________________________________________________,                      (указать основание документа на проверку)установлено ___________________________________________________________                         (нарушения требований норм и правил,______________________________________________________________________,                  стандартов и законодательных актов)что является нарушением _______________________________________________                             (наименование нормативных документов)     Данные о нарушителе:     1. Юридическое (физическое) лицо _________________________________     2. Адрес,  телефон предприятия, учреждения (адрес, паспортные дан-ные) __________________________________________________________________     Срок устранения __________________________________________________      Подпись лица, составившего протокол               ________________     Подпись лица, совершившего правонарушение         ________________      Объяснение лица, совершившего правонарушения ____________________________________________________________________________________________      Протокол получил _________________________________________________                                       (дата получения)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Приложение В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ПЕРЕЧЕНЬ               должностных лиц, имеющих права составлять                      протоколы о правонарушении      Должностные лица по приложению А.     Заместители председателя,  начальники  управлений  Государственнойкомиссии при Правительстве Кыргызской Республики по архитектуре и стро-ительству.     Начальник, заместители  начальника  Государственного   архитектур-но-строительного  контроля  Государственной  комиссии при ПравительствеКыргызской Республики по архитектуре и строительству.     Начальники отделов управлений областей и г.Бишкек,  районных службГосархстройконтроля.     Заместители директора,  начальники отделов Государственного центрастандартизации, сертификации и лицензирования в строительстве.     Руководители проверки, действующие согласно задания на проверку.                                                             Приложение Г                     ПОСТАНОВЛЕНИЕ № ___ серия _____               Государственного строительного инспектора       о наложении административного взыскания за правонарушения              градостроительно-архитектурной деятельности "___" _______________ 2000 г.                      г.__________________      Мною, Государственным строительным инспектором _________________________________________________________________________________________,               (фамилия, имя, отчество, адрес, телефон)на основании протокола № ___ серия _____ установлено, что ____________________________________________________________________________________                    (юридическое, физическое лицо)_______________________________________________________________________                       (местонахождение, адрес)_______________________________________________________________________                (наименование, местонахождение объекта)нарушены пункты _______________________________________________________                      (полное наименование норм, правил, законов)постановил:     На основании </w:t>
      </w:r>
      <w:hyperlink w:history="1" r:id="rIdhzku3mogoelgsoudgr4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административной ответственности и  прото-кола № ___ серия _____ за нарушение правил ___________________________________________________________________________________________________       (указывается наименование правил и законодательных актов)привлечь к административной ответственности в виде штрафа на сумму ___________________________________________________________________________                          (указать прописью)     Оплаченный штраф не позднее одного месяца должен быть внесен в уч-реждение банка для перечисления  в  республиканский  бюджет  КыргызскойРеспублики на р/с _____________________________________________________     Настоящее постановление может быть обжаловано  в  соответствии  состатьей 594 </w:t>
      </w:r>
      <w:hyperlink w:history="1" r:id="rIdnygoovumldf89pfgjwb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"Об административной ответственности".      Подпись лица, вынесшего постановление ____________________________                                               (должность, Ф.И.О.)     Постановление получил ____________________________________________                                 (подпись нарушителя или отметка_______________________________________________________________________   о направлении ему постановления, указывается дата и № квитанции)      Постановление составлено в 3 (трех) экземплярах.                   Отметка об исполнении постановления      Постановление № ________ от "___" ______________ 200__г. исполнено_______________________________________________________________________                 (указывается дата, кем, № документа)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y3-pdmyslr_rtpnnd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dalil.kg/document/300168</w:t>
      </w:r>
    </w:hyperlink>
  </w:p>
  <w:p>
    <w:pPr>
      <w:spacing w:after="0" w:before="40"/>
      <w:jc w:val="center"/>
    </w:pPr>
    <w:hyperlink w:history="1" r:id="rIdyeofwy7noy4zgql3gef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cgrd1mszhgxx1zhcvsp" Type="http://schemas.openxmlformats.org/officeDocument/2006/relationships/hyperlink" Target="https://dalil.kg/document/31103" TargetMode="External"/><Relationship Id="rIddcxpqrae-6uab9_ss4j-n" Type="http://schemas.openxmlformats.org/officeDocument/2006/relationships/hyperlink" Target="https://dalil.kg/document/300167" TargetMode="External"/><Relationship Id="rIdb0qzllqctcrg554cimxtg" Type="http://schemas.openxmlformats.org/officeDocument/2006/relationships/hyperlink" Target="https://dalil.kg/document/716" TargetMode="External"/><Relationship Id="rIdbwqet6kmhdxyymptosssz" Type="http://schemas.openxmlformats.org/officeDocument/2006/relationships/hyperlink" Target="https://dalil.kg/document/6" TargetMode="External"/><Relationship Id="rIdwin9epi6okgq788xxs4f8" Type="http://schemas.openxmlformats.org/officeDocument/2006/relationships/hyperlink" Target="https://dalil.kg/document/716" TargetMode="External"/><Relationship Id="rId048b2r24pshsnztkt0alo" Type="http://schemas.openxmlformats.org/officeDocument/2006/relationships/hyperlink" Target="https://dalil.kg/document/716" TargetMode="External"/><Relationship Id="rIdtkjn7fw9bowd4ecipb5eg" Type="http://schemas.openxmlformats.org/officeDocument/2006/relationships/hyperlink" Target="https://dalil.kg/document/716" TargetMode="External"/><Relationship Id="rIdoyj-yqsdlg88m44ust1e5" Type="http://schemas.openxmlformats.org/officeDocument/2006/relationships/hyperlink" Target="https://dalil.kg/document/6" TargetMode="External"/><Relationship Id="rIdxvxkiriik7dav_imzzokh" Type="http://schemas.openxmlformats.org/officeDocument/2006/relationships/hyperlink" Target="https://dalil.kg/document/300168#1" TargetMode="External"/><Relationship Id="rIdwkynwm05nfkvum9csnac3" Type="http://schemas.openxmlformats.org/officeDocument/2006/relationships/hyperlink" Target="https://dalil.kg/document/6" TargetMode="External"/><Relationship Id="rId4hgpsy10fy4ttunobgdmb" Type="http://schemas.openxmlformats.org/officeDocument/2006/relationships/hyperlink" Target="https://dalil.kg/document/6" TargetMode="External"/><Relationship Id="rIdxjjp1exmnczbfa3kfkm5e" Type="http://schemas.openxmlformats.org/officeDocument/2006/relationships/hyperlink" Target="https://dalil.kg/document/300168#2" TargetMode="External"/><Relationship Id="rIdh1zgcyglpy1wrd6pfhbxw" Type="http://schemas.openxmlformats.org/officeDocument/2006/relationships/hyperlink" Target="https://dalil.kg/document/300168#3" TargetMode="External"/><Relationship Id="rIdwwrysiw_ifumhied9veqh" Type="http://schemas.openxmlformats.org/officeDocument/2006/relationships/hyperlink" Target="https://dalil.kg/document/300168#3" TargetMode="External"/><Relationship Id="rIdfwjenkk_ktef4l8wizgv-" Type="http://schemas.openxmlformats.org/officeDocument/2006/relationships/hyperlink" Target="https://dalil.kg/document/6" TargetMode="External"/><Relationship Id="rIdrsyjvavvhwppbvb0xx2uw" Type="http://schemas.openxmlformats.org/officeDocument/2006/relationships/hyperlink" Target="https://dalil.kg/document/4" TargetMode="External"/><Relationship Id="rIdhzku3mogoelgsoudgr4fq" Type="http://schemas.openxmlformats.org/officeDocument/2006/relationships/hyperlink" Target="https://dalil.kg/document/6" TargetMode="External"/><Relationship Id="rIdnygoovumldf89pfgjwbe7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y3-pdmyslr_rtpnndfb" Type="http://schemas.openxmlformats.org/officeDocument/2006/relationships/hyperlink" Target="https://dalil.kg/document/300168" TargetMode="External"/><Relationship Id="rIdyeofwy7noy4zgql3gef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2026-09-29T19:12:51.715Z</dcterms:created>
  <dcterms:modified xsi:type="dcterms:W3CDTF">2026-09-29T19:12:51.715Z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