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d2sojx7jmklp4ovmttv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Республики29 июня 2000 года. Регистрационный номер 131 г.Бишкекот 20 июня 2000 года № 202        ПРИКАЗ МИНИСТЕРСТВА ЗДРАВООХРАНЕНИЯ КЫРГЫЗСКОЙ РЕСПУБЛИКИ                     Об оказании населению первичной                       медико-санитарной помощи      В целях  улучшения оказания первичной медико-санитарной помощи на-селению Кыргызской Республики в амбулаторных учреждениях (АУ),  опреде-ления  функций и задач "Групп семейных врачей" (в дальнейшем ГСВ),  какновой структуры в системе здравоохранения,  созданной в процессе  рест-руктуризации  лечебно-профилактических учреждений в рамках Национальнойпрограммы реформирования системы здравоохранения </w:t>
      </w:r>
      <w:hyperlink w:history="1" r:id="rIdukkq-o3bpl2saxu1jzp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"Манас"</w:t>
        </w:r>
      </w:hyperlink>
      <w:r>
        <w:rPr>
          <w:rFonts w:ascii="Arial" w:cs="Arial" w:eastAsia="Arial" w:hAnsi="Arial"/>
          <w:sz w:val="24"/>
          <w:szCs w:val="24"/>
        </w:rPr>
        <w:t xml:space="preserve">,  Министерствоздравоохранения приказывает:     1. Утвердить прилагаемые:     1.1. Нормативные  правовые акты,  регулирующие амбулаторную помощьнаселению:     - </w:t>
      </w:r>
      <w:hyperlink w:history="1" r:id="rId9xvlcuucnusmxsmlybu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"Группе семейных врачей" (как структурное подразде-ление амбулаторного учреждения);     - </w:t>
      </w:r>
      <w:hyperlink w:history="1" r:id="rIdoagpc4evlo1x5wry8g6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"Группе семейных врачей" (как учреждение МЗ);     - Положение о Менеджере ГСВ;     - Положение о Клиническом руководителе ГСВ;     - Положение о враче ГСВ;     - Положение о медицинской сестре ГСВ;     - Положение о враче по  указанию  лечебно-профилактической  помощидетям в детских дошкольных учреждениях и школах;     - Положение о медицинской сестре по  оказанию  лечебно-профилакти-ческой помощи детям в детских дошкольных учреждениях и школах;     - Положение о кабинете профилактической работы с семьей;     - Положение  об  организации  образовательной работы по укреплениюздоровья;     - Положение о процедурном кабинете;     - Положение об отделении (кабинете) медицинской реабилитации;     - Положение о кабинете доврачебного приема;     - Положение о кабинете (пункте) оральной регидратации;     - Положение о дневном стационаре;     - Положение об организации лечения на дому;     - Перечень учетной документации в амбулаторных учреждениях;     - Перечень учетной документации ГСВ;     - Перечень документов для оформления в Дом ребенка;     - Положение "Об организации вакцинопрофилактики";     - Перечень документации по вакцинопрофилактике;     - Табель оснащения прививочного кабинета;     - Календарный план прививок;     - Инструкция о передаче подростков,  достигших 15 летнего возрастав подростковый кабинет.     1.2. Инструктивно-методические рекомендации по организации амбула-торной помощи:     1.2.1. Детскому населению:     - Инструкция по вскармливанию детей первого года жизни;     - Оценка уровня физического развития и состояния питания детей;     - Схема  наблюдения  за новорожденными и детьми первого года жизнипо Группам риска;     - Диспансеризация:     Схема наблюдения за здоровыми детьми от 0-7 лет;     Диспансеризация больных детей;     - Показатели нервно-психического развития детей от 0-6 лет;     - Организация подготовки детей к поступлению в дошкольное учрежде-ние;     - Организация подготовки детей к поступлению в школу;     - Таблица выборочного анализа качества работы ГСВ по оказанию  ам-булаторной помощи.     1.2.2. Женскому населению:     - Оказание амбулаторной помощи женщинам, Дородовый патронаж;     - Организация амбулаторной помощи беременным женщинам;     - Об амбулаторном наблюдении за родильницами;     - Об организации гинекологической помощи женщинам;     - Диспансеризация беременных женщин и родильниц:     Физиологическая беременность у здоровой женщины;     Беременность патологическая и акушерская патология;     Беременность и экстрагенитальная патология;     Беременность и отдельные факторы риска;     Послеродовой период;     - Диспансеризация гинекологических больных:     Расстройства менструации и другие кровотечения из женских  половыхпутей;     Ведение больных по возвращению из стационара после диагностическо-го выскабливания;     Воспалительные заболевания шейки матки, влагалища и вульвы;     Воспалительные заболевания матки, кроме шейки матки;     Воспалительные болезни яичника, маточных труб, тазовой клетчатки;     Новообразования женской половой системы, доброкачественные новооб-разования;     Обязательные методы исследования по тестам функциональной диагнос-тики;     Обязательные методы  исследования  цитологические и бактериоскопи-ческие;     Свищи с вовлечением женских половых органов;     Выпадение половых органов;     Нарушение развития половых желез;     Раннее половое развитие;     Нарушение развития влагалища или матки;     Женское бесплодие.     1.2.3. Взрослому населению:     - Диспансеризация населения:     Примерная схема диспансеризации по гастроэнтерологии;     Примерная схема диспансеризации по пульмонологии;     Примерная схема диспансеризации по кардиологии;     Примерная схема диспансеризации по ревматологии;     Примерная схема диспансеризации по нефрологии;     Примерная схема диспансеризации по эндокринологии;     Примерная схема диспансеризации по аллергологии;     Примерная схема диспансеризации по гематологии;     Примерная схема диспансеризации по неврологии;     Примерная схема диспансеризации по онкологии;     Примерная схема диспансеризации по урологии;     Примерная схема диспансеризации по кожвенерологии;     Примерная схема диспансеризации по офтальмологии;     Примерная схема диспансеризации по отоларингологии;     Примерная схема диспансеризации по травматологии и ортопедии;     Примерная схема диспансеризации по хирургии;     Примерная схема диспансеризации по стоматологии;     Примерная схема диспансеризации подростков;     1.3. Признать  утратившими  силу  следующие  приказы МЗ КыргызскойРеспублики:     - №  290 от 2 ноября 1993 года "О дальнейшем развитии и совершенс-твовании амбулаторно-поликлинической помощи детскому населению  респуб-лики";     - № 217 от 5 августа 1994 года "Об утверждении  инструктивно-мето-дических указаний по организации работы женской консультации";     - № 203 от 3 октября 1995 года "О поэтапном переходе к организациипервичной  медико-санитарной  помощи по принципу "врача общей практики"(семейного врача)";     - № 213 от 9 сентября 1997 года "Временное положение о группах се-мейных врачей и менеджерах групп семейных врачей".     1.4. Отменить действие приказа Министерства здравоохранения СССР №770 от 30 мая 1986 года "О всеобщей диспансеризации населения".     2. Заместителю Министра здравоохранения - начальнику ГУКВ Ибраимо-вой А.С.,  и.о.  начальника ГЛПУ Мадыбаеву М.Ж., Генеральному директоруФОМС Мамбетову К.Б.:     2.1. Издать сборник нормативно-методических документов, утвержден-ных приказом, срок - июль 2000 года.     2.2. Провести обучение и обеспечить внедрение в медицинскую  прак-тику  нормативно-методических документов в регионах республики,  срок -III-IV квартал 2000 года.     3. Директорам областных объединенных больниц и начальнику департа-мента здравоохранения мэрии города Бишкек (Абдымомунов Т.С.,  ОмурзаковЖ.О.,  Исламбеков  М.,  Кудайбергенов Н.Н.,  Саалиева Д.М.,  МырзакановН.М.,  Чукушев А.Ч.,  Чернышева Е.А.) привести нормативные акты амбула-торных  учреждений  системы  здравоохранения в соответствие с настоящимприказом.     4. Контроль  за исполнением настоящего приказа возложить на замес-тителя Министра здравоохранения Кыргызской Республики Г.К.Аалиева.      Министр здравоохранения     Кыргызской Республики                             Т.Мейманалиев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krfxawip_xupn_r7r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dalil.kg/document/300206</w:t>
      </w:r>
    </w:hyperlink>
  </w:p>
  <w:p>
    <w:pPr>
      <w:spacing w:after="0" w:before="40"/>
      <w:jc w:val="center"/>
    </w:pPr>
    <w:hyperlink w:history="1" r:id="rIdfrmq6senwifnugzoyqg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sojx7jmklp4ovmttvdy" Type="http://schemas.openxmlformats.org/officeDocument/2006/relationships/hyperlink" Target="https://dalil.kg/document/202591" TargetMode="External"/><Relationship Id="rIdukkq-o3bpl2saxu1jzpsc" Type="http://schemas.openxmlformats.org/officeDocument/2006/relationships/hyperlink" Target="https://dalil.kg/document/35349" TargetMode="External"/><Relationship Id="rId9xvlcuucnusmxsmlybucn" Type="http://schemas.openxmlformats.org/officeDocument/2006/relationships/hyperlink" Target="https://dalil.kg/document/300207" TargetMode="External"/><Relationship Id="rIdoagpc4evlo1x5wry8g6pt" Type="http://schemas.openxmlformats.org/officeDocument/2006/relationships/hyperlink" Target="https://dalil.kg/document/30020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krfxawip_xupn_r7ri4" Type="http://schemas.openxmlformats.org/officeDocument/2006/relationships/hyperlink" Target="https://dalil.kg/document/300206" TargetMode="External"/><Relationship Id="rIdfrmq6senwifnugzoyqg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2026-09-29T16:58:03.638Z</dcterms:created>
  <dcterms:modified xsi:type="dcterms:W3CDTF">2026-09-29T16:58:03.638Z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