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15 декабря 2000 года. Регистрационный номер 201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8_lm4zukrg0tjpldwg5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30 ноября 2000 года N 42/1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проведения обменных операций с наличной иностранной валютой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июня 2007 года N 30/8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сентября 2008 года N 35/1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2009 года N 41/3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апреля 2012 года N 18/9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июля 2012 года N 28/9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ноября 2012 года N 43/1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2013 года N 52/8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января 2014 года № 2/15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ноября 2014 года № 53/8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ноября 2016 года № 47/5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августа 2017 года № 2017-П-12/34-1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(далее - Национальный банк) настоящим Положением устанавливает порядок проведения обменных операций с наличной иностранной валютой коммерческими банками (далее - банки), их обменными пунктами, микрофинансовыми компаниями (далее - МФК), микрокредитными компаниями (далее - МКК), кредитными союзами (далее - КС), обменными бюро и специализированными финансовыми учреждениями (далее - СФУ) на территории Кыргызской Республики в соответствии с </w:t>
      </w:r>
      <w:hyperlink w:history="1" r:id="rIdb4tobqsuvejgxtvyhkt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и другими нормативными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Юридическое лицо, имеющее лицензию на право проведения обменных операций с наличной иностранной валютой, имеет право покупать и продавать за счет собственных средств (в пределах заявленных оборотных средств) от своего имени только наличную иностранную валюту и только за наличную национальную валюту Кыргызской Республики (сом) без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2013 года N 52/8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Продажа, покупка наличной и безналичной иностранной валюты по безналичному расчету, оплата дорожных чеков и платежи в иностранной валюте производятся только банками, имеющими соответствующую лицензию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настоящем положении используются следующие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"Банк"</w:t>
      </w:r>
      <w:r>
        <w:rPr>
          <w:rFonts w:ascii="Arial" w:cs="Arial" w:eastAsia="Arial" w:hAnsi="Arial"/>
          <w:sz w:val="24"/>
          <w:szCs w:val="24"/>
        </w:rPr>
        <w:t xml:space="preserve"> - это банк, получивший лицензию Национального банка на право проведения операций в иностранной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"Обменный пункт"</w:t>
      </w:r>
      <w:r>
        <w:rPr>
          <w:rFonts w:ascii="Arial" w:cs="Arial" w:eastAsia="Arial" w:hAnsi="Arial"/>
          <w:sz w:val="24"/>
          <w:szCs w:val="24"/>
        </w:rPr>
        <w:t xml:space="preserve"> - специально оборудованное место проведения обменных операций с наличной иностранной валютой, осуществляемых банками, специализированными финансово-кредитными учреждениями и кредитными союзами в соответствии с лицензией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"Обменное бюро"</w:t>
      </w:r>
      <w:r>
        <w:rPr>
          <w:rFonts w:ascii="Arial" w:cs="Arial" w:eastAsia="Arial" w:hAnsi="Arial"/>
          <w:sz w:val="24"/>
          <w:szCs w:val="24"/>
        </w:rPr>
        <w:t xml:space="preserve"> - это специально оборудованный пункт, созданный юридическим лицом для проведения обменных операций с наличной иностранной валютой, осуществляемых в соответствии с лицензией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Резиденты</w:t>
      </w:r>
      <w:r>
        <w:rPr>
          <w:rFonts w:ascii="Arial" w:cs="Arial" w:eastAsia="Arial" w:hAnsi="Arial"/>
          <w:sz w:val="24"/>
          <w:szCs w:val="24"/>
        </w:rPr>
        <w:t xml:space="preserve">" - это: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лица, постоянно проживающие в Кыргызской Республике, в том числе временно находящиеся за границей. Иностранные физические лица, постоянно проживающие в Кыргызской Республике, становятся резидентами, после предоставления уведомления об иммиграции в соответствующие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юридические лица, созданные в соответствии с законодательством Кыргызской Республики, с местонахождением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дипломатические и иные официальные представительства Кыргызской Республики, находящиеся за границей;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филиалы и представительства иностранных юридических лиц, созданные в соответствии с законодательством Кыргызской Республики, с местонахождением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филиалы и представительства юридических лиц Кыргызской Республики, находящиеся за границей.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"Нерезиденты"</w:t>
      </w:r>
      <w:r>
        <w:rPr>
          <w:rFonts w:ascii="Arial" w:cs="Arial" w:eastAsia="Arial" w:hAnsi="Arial"/>
          <w:sz w:val="24"/>
          <w:szCs w:val="24"/>
        </w:rPr>
        <w:t xml:space="preserve"> - это лица, не являющиеся резидентами.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Подозрительная операция (сделка)</w:t>
      </w:r>
      <w:r>
        <w:rPr>
          <w:rFonts w:ascii="Arial" w:cs="Arial" w:eastAsia="Arial" w:hAnsi="Arial"/>
          <w:sz w:val="24"/>
          <w:szCs w:val="24"/>
        </w:rPr>
        <w:t xml:space="preserve"> - операция (сделка), подпадающая под признаки подозрительных операций (сделок) согласно </w:t>
      </w:r>
      <w:hyperlink w:history="1" r:id="rIdhxiuxrc2inmyrs8kro0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"О противодействии легализации (отмыванию) преступных доходов и финансированию террористической или экстремистской деятельности" (далее - Закон "О ПОД/ФТЭ"), то есть операции (сделки), совершаемые с денежными средствами или иным имуществом, которые не имеют ясной экономической или очевидной законной цели и не характерны для деятельности данного юридического или физического лица (лиц) согласно перечню признаков подозрительных операций, утвержденному уполномоченным государственным органом в сфере противодействия легализации (отмыванию) преступных доходов и финансированию террористической или экстремистской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Пороговая сумма</w:t>
      </w:r>
      <w:r>
        <w:rPr>
          <w:rFonts w:ascii="Arial" w:cs="Arial" w:eastAsia="Arial" w:hAnsi="Arial"/>
          <w:sz w:val="24"/>
          <w:szCs w:val="24"/>
        </w:rPr>
        <w:t xml:space="preserve"> - установленная </w:t>
      </w:r>
      <w:hyperlink w:history="1" r:id="rId38oepb7k9a7locvxrfi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ПОД/ФТЭ" сумма операции в размере 1000000 сомов (или эквивалентная сумма в иностранной валюте, рассчитанная по официальному курсу Национального банка на день совершения операции (сделки)), при равенстве или превышении которой данная операция (сделка) подлежит внутреннему контролю в соответствии с </w:t>
      </w:r>
      <w:hyperlink w:history="1" r:id="rIdtiyewskxcuzxvi2bqvq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ПОД/ФТЭ"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Регистрационная сумма</w:t>
      </w:r>
      <w:r>
        <w:rPr>
          <w:rFonts w:ascii="Arial" w:cs="Arial" w:eastAsia="Arial" w:hAnsi="Arial"/>
          <w:sz w:val="24"/>
          <w:szCs w:val="24"/>
        </w:rPr>
        <w:t xml:space="preserve"> - значение в размере 50000 сомов (или эквивалентная сумма в иностранной валюте, рассчитанная по официальному курсу Национального банка на день совершения операции (сделки)) (для обменных бюро).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Микрофинансовая компания</w:t>
      </w:r>
      <w:r>
        <w:rPr>
          <w:rFonts w:ascii="Arial" w:cs="Arial" w:eastAsia="Arial" w:hAnsi="Arial"/>
          <w:sz w:val="24"/>
          <w:szCs w:val="24"/>
        </w:rPr>
        <w:t xml:space="preserve"> - специализированное финансово-кредитное учреждение, созданное в форме акционерного общества, получившее лицензию Национального банка и осуществляющее микрокредитование юридических и физических лиц и другие виды операций, в том числе привлечение срочных вкладов от физических и юридических лиц, предусмотренных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Микрокредитная компания</w:t>
      </w:r>
      <w:r>
        <w:rPr>
          <w:rFonts w:ascii="Arial" w:cs="Arial" w:eastAsia="Arial" w:hAnsi="Arial"/>
          <w:sz w:val="24"/>
          <w:szCs w:val="24"/>
        </w:rPr>
        <w:t xml:space="preserve"> - специализированное финансово-кредитное учреждение, созданное в любой организационно-правовой форме коммерческой организации, получившее свидетельство Национального банка и осуществляющее микрокредитование физических и юридических лиц и другие виды операций, предусмотренных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Кредитный союз</w:t>
      </w:r>
      <w:r>
        <w:rPr>
          <w:rFonts w:ascii="Arial" w:cs="Arial" w:eastAsia="Arial" w:hAnsi="Arial"/>
          <w:sz w:val="24"/>
          <w:szCs w:val="24"/>
        </w:rPr>
        <w:t xml:space="preserve"> - это финансово-кредитная организация, создаваемая в форме кооператива в целях оказания помощи своим участникам (членам) путем слияния личных сбережений участников кредитного союза и их использования для взаимного кредитования, а также оказания других финансовых услуг, в том числе в соответствии с исламскими принципами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сентября 2008 года N 35/1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2009 года N 41/3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2013 года N 52/8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января 2014 года № 2/15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Портал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автоматизированная система сбора информации посредством интернет-сайта, разработанная Национальным банком для получения в электронном формате отчетности от подотчетных организаций (МФК, МКК, КС, обменных бюро и СФУ), которая также является единственным средством передачи отчетов об операциях с иностранной валютой для подотчетных организаций (МФК, МКК, КС, обменных бюро и СФУ).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ноября 2016 года № 47/5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Логин</w:t>
      </w:r>
      <w:r>
        <w:rPr>
          <w:rFonts w:ascii="Arial" w:cs="Arial" w:eastAsia="Arial" w:hAnsi="Arial"/>
          <w:sz w:val="24"/>
          <w:szCs w:val="24"/>
        </w:rPr>
        <w:t xml:space="preserve"> - некий набор символов, идентифицирующий МФК, МКК, КС, обменное бюро и СФУ как пользователя системы (портала).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Пароль - секретный/уникальный набор символов, предназначенный для пользователей (МФК, МКК, КС, обменных бюро и СФУ) портала, который должен соответствовать требованиям информационной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Логин и пароль присваивается Национальным банком и выдается руководителю обменного бюро, МФК, МКК, КС и СФУ вместе с лицензией. Передача третьим лицам (лицам, не имеющих отношение к МФК, МКК, КС, обменным бюро и СФУ) логина и пароля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ноября 2016 года № 47/5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В целях настоящего Положения под квитанцией-справкой понимается документ, подтверждающий операцию с клиентом по обмену наличной иностранной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ноября 2016 года № 47/5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Права и обязанности банков, обменных бюро, микрофинансовых и микрокредитных компаний, кредитных союзов, специализированных финансовых учреждений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раздела в редакции постановлений Правления Национального 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2013 года N 52/8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Банки, обменные бюро, МФК, МКК, КС, СФУ самостоятельно организуют и осуществляют свою деятельность в пределах компетенции, предоставленной 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Обменное бюро вправе прекратить деятельность по обмену валют до окончания срока действия лицензии. При этом обменному бюро необходимо представить в течение 3-х рабочих дней в Национальный банк письмо с указанием причин прекращения деятельности обменного бюро, оригинал лицензии и письмо о регистрации обменного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Банки, обменные бюро, МФК, МКК, КС, СФУ обязаны самостоятельно собирать, обобщать и представлять в Национальный банк информацию (отчетность) по обменным операциям, проведенным в наличной иностранной валюте. СФУ обязаны также на ежедневной основе представлять отчетность по обменным операциям, проведенным в безналичной форме, в электронном виде. При этом МФК, МКК, КС, обменные бюро и СФУ должны на ежедневной основе представлять отчетность по обменным операциям с наличной иностранной валютой с детализацией всех имеющихся валют, посредством портала.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ноября 2016 года № 47/5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Банк: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10 февраля 2016 года № 7/2)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обязан своевременно и достоверно представлять в Национальный банк все необходимые отчеты и требуемую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обязан своевременно доводить до сведения обменного пункта нормативные документы, иную информацию, касающуюся обменных операций с наличной иностранной валютой;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10 февраля 2016 года № 7/2)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10 февраля 2016 года № 7/2)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организовать обучение кассиров (работников) обменного пункта, чья деятельность связана с приемом и выдачей наличных денег, обучить порядку совершения кассовых операций, порядку работы с иностранной валютой и методике определения подлинности денежных знаков с получением соответствующего сертификата (свидетельства)(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обязан, если сумма обменной операции с наличной иностранной валютой равна или превышает пороговую сумму, а также в случаях, когда операции подпадают под признаки подозрительных сделок и операций, фиксировать в Журнале регистрации информации об операциях с клиентами (далее - Журнал) необходимую информацию о совершенной операции, включая информацию о клиенте и представлять ее в уполномоченный государственный орган в сфере противодействия легализации (отмыванию) преступных доходов и финансированию террористической или экстремистской деятельности, не позднее рабочего дня, следующего за днем совершения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должен быть пронумерован, прошнурован, и скреплен печатью банка (</w:t>
      </w:r>
      <w:r>
        <w:rPr>
          <w:rFonts w:ascii="Arial" w:cs="Arial" w:eastAsia="Arial" w:hAnsi="Arial"/>
          <w:sz w:val="24"/>
          <w:szCs w:val="24"/>
        </w:rPr>
        <w:t xml:space="preserve">приложение 1а</w:t>
      </w:r>
      <w:r>
        <w:rPr>
          <w:rFonts w:ascii="Arial" w:cs="Arial" w:eastAsia="Arial" w:hAnsi="Arial"/>
          <w:sz w:val="24"/>
          <w:szCs w:val="24"/>
        </w:rPr>
        <w:t xml:space="preserve">). Допускается ведение Журнала в электронном виде, при условии, что в обменных пунктах установлена система безопасности, обеспечивающая сохранность информации, а также проводится регулярное резервное копирование Журнала. Хранить информацию, указанную в данном подпункте, следует не менее пяти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января 2014 года № 2/15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2.4.-1. Требования подпункта 7 пункта 2.4 настоящего Положения распространяются также на МФК, МКК, КС, СФУ.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Банки, МФК, МКК, КС, обменные бюро, СФУ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законодательство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порядок проведения обменных операций с наличной иностранной валютой;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10 февраля 2016 года № 7/2)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порядок совершения кассовых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беспрепятственно допускать сотрудников Национального банка к кассе и в другие помещения обменного бюро, МФК, МКК, КС, СФУ в целях проверки их деятельности при наличии документа, являющегося основанием для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ознакомить работников с правилами работы с материальными ценностями, порядком проведения обменных операций с наличной иностранной валютой;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использовать прошедшую в установленном порядке регистрацию в налоговых органах контрольно-кассовую машину или компьютер, оснащенный фискальной картой;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использовать для контроля подлинности банкнот детектор валют;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иметь свидетельство о праве собственности либо договор аренды на помещение;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иметь рекламную вывеску, распорядок работы, а также информационный стенд установленных курсов покупки и продажи валют, и сведения для потребителей услуг (клиентов) обменного бюро, МФК, МКК, КС, СФУ;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иметь печать (штамп) с обязательным указанием наименования, населенного пункта, идентификационного налогового номера (ИНН), в соответствии с требованиями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иметь книжки справок-сертификатов;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требованию потребителя информировать о наименовании владельца лицензии, номере и дате ее регистрации, Ф.И.О. работника обменного бюро, МФК, МКК, КС, СФУ, оказавшего услугу по обмену валют;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обеспечить условия безопасности для работы работников и клиентов обменного бюро, обменного пункта, МФК, МКК, КС, СФУ;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организовать обучение работников обменного бюро, МФК, МКК, КС, СФУ, чья деятельность связана с приемом и выдачей наличных денег, обучить порядку совершения кассовых операций, порядку работы с иностранной валютой и методике определения подлинности денежных знаков с получением соответствующего сертификата (свидетельства);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иметь соответствующее техническое оснащение для представления отчетности в Национальный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своевременно и достоверно представлять в Национальный банк отчетные данные по произведенным обменным операциям. МФК, МКК, КС и обменное бюро представляют в Национальный банк отчетные данные в электронном виде согласно Приложению 1. Банки представляют отчетные данные в соответствии со сроками, установленными Национальным банком в рамках Периодического регулятивного банковского отчета, СФУ - в рамках Периодического регулятивного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отчетности банки обязаны уведомлять Национальный банк о причинах непредставления отчетности письменно не позднее следующего рабочего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отчетности МФК, МКК, КС, обменные бюро, СФУ обязаны уведомлять Национальный банк о причинах непредставления отчетности через портал за день (за сутки) следующего рабочего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18)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10 февраля 2016 года № 7/2)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своевременно и достоверно представлять информацию, запрашиваемую Национальным банком в письменной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иметь в обменном бюро, МФК, МКК, КС, СФУ лицензию (оригинал) на право проведения обменных операций с наличной иностранной валютой. Обменное бюро также должно иметь оригинал письма 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иметь трудовые соглашения и договора о материальной ответственности с каждым работником обменного бюро, МФК, МКК, КС, СФУ;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иметь вторые экземпляры отчетов, представляемых Национальному банку, заверенные подписью ответственного работника и печатью (штампом) обменного бюро, МФК, МКК, КС, СФУ;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при прекращении действия лицензии в течение 3-х рабочих дней сдать оригинал лицензии. Обменное бюро должно также сдать письмо 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сообщать в Национальный банк об изменениях адреса местонахождения, телефона обменного бюро, МФК, МКК, КС, СФУ в срок не позднее 3-х рабочих дней со дня их изменения;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прекратить проведение операций с момента истечения срока действия лицензии, а также при изменении адреса - до перерегистрации обменного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назначить сотрудника, ответственного за соблюдение требований Закона "О ПОД/ФТЭ";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ходе осуществления обменных операций с наличной иностранной валютой также соблюдать требования, установленные в Положении "О минимальных требованиях к организации внутреннего контроля в обменных бюро в целях противодействия легализации (отмыванию) преступных доходов и финансированию террористической или экстремистской деятельности", утвержденном постановлением Правления Национального банка от 30 июня 2010 года № 52/5;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обязан, если сумма обменной операции с наличной иностранной валютой равна или превышает регистрационную сумму, а также в случаях, когда операции подпадают под признаки подозрительных сделок и операций, фиксировать в Журнале регистрации информации об операциях с клиентами (далее - Журнал) необходимую информацию о совершенной операции, включая информацию о клиенте и представлять ее в уполномоченный государственный орган в сфере противодействия легализации (отмыванию) преступных доходов и финансированию террористической или экстремистской деятельности в порядке, установленном Положением "О минимальных требованиях к организации внутреннего контроля в обменных бюро в целях противодействия 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должен быть пронумерован, прошнурован, и скреплен печатью юридического лица (приложение 1а). Допускается ведение Журнала в электронном виде, при условии, что в обменных бюро установлена система безопасности, обеспечивающая сохранность информации. Хранить информацию, указанную в данном подпункте, следует не менее пяти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обеспечить обучение сотрудников по вопросам противодействия легализации (отмыванию) преступных доходов и финансированию террористической или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соблюдать иные требования,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июня 2007 года N 30/8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сентября 2008 года N 35/1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2009 года N 41/3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2013 года N 52/8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января 2014 года № 2/15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ноября 2016 года № 47/5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августа 2017 года № 2017-П-12/34-1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Требования, указанные в пункте 2.5 настоящего Положения, распространяются на дополнительное обменное бюро, открываемое юридическим лицом.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2013 года N 52/8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Требования, указанные в подпунктах 1-6, 8-14, 29, 30 пункта 2.5 настоящего Положения, распространяются на обменные пункты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января 2014 года № 2/15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Требования, указанные в подпунктах 25, 27, 28 пункта 2.5 настоящего Положения, распространяются только на обменные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проведения обменных операций с наличной иностранной валютой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Банки, обменные бюро, МФК, МКК, КС, СФУ проводят операции покупки и продажи наличной иностранной валюты с соблюдением следующих нормативных правовых актов: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Закона Кыргызской Республики "О Национальном банке Кыргызской Республики,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 (Абзац 3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10 февраля 2016 года № 7/2)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Закона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применении контрольно-кассовых машин при осуществлении денежных расчетов с населением, утвержденного постановлением Законодательного собрания Жогорку Кенеша Кыргызской Республики от 25 июня 2004 года N 1689-II;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Инструкции по работе с сомнительными банкнотами и монетами национальной валюты, утвержденной постановлением Правления Национального банка от 28 декабря 2010 года № 95/4;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июня 2007 года N 30/8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2009 года N 41/3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2013 года N 52/8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Обменные бюро, МФК, МКК, КС, СФУ проводят операции с наличной иностранной валютой в соответствии с курсами покупки и продажи, установленными в пределах полномочий руководителя (ответственного работника) обменного бюро, МФК, МКК, КС, СФУ.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 устанавливают для обменных пунктов курсы покупки и продажи иностранной валюты в соответствии с порядком, установленным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При наличии наличной иностранной валюты информационные стенды должны содержать достоверные сведения о курсах покупки и продажи по всем видам иностранной валюты, имеющейся в банке, обменном бюро, МФК, МКК, КС, СФУ.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Покупка и продажа наличной иностранной валюты за национальную валюту производится только по курсу, указанному в информационном стенде курсов покупки и продажи иностранных валют на основании принципов публичного договора. Отказ в покупке или продаже иностранной валюты при наличии возможности проведения обменных операций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Покупка и продажа иностранной валюты по курсу, не указанному в информационном стенде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Курсы покупки и продажи иностранных валют могут устанавливаться до четырех десятичных знаков после целых чисел с обязательным делением запятой. Установка курсов валют без деления запятой или с указанием более четырех знаков после целых чисел, а также иные действия, вводящие в заблуждение клиентов о курсах валют, запрещаются.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Национального 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2013 года N 52/8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При покупке, продаже или обмене иностранной валюты банки и их обменные пункты, обменные бюро, МФК, МКК, КС, СФУ не вправе вводить какие-либо ограничения и устанавливать разные курсы в зависимости от достоинства, года выпуска денежных знаков, не утративших статус платежного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Банки вправе самостоятельно устанавливать и взимать комиссионное вознаграждение при осуществлении обменных операций с не вызывающими сомнения в подлинности банкнотами иностранной валюты, имеющими следующие повреждения: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первоначальной окраски, или залитые красящими веществами;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явный печатный брак;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разорванные и склеенные, если отдельные части бесспорно принадлежат одной и той же банкноте;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утратившие углы, края, надорванные, имеющие небольшие отверстия, проколы (если они не свидетельствуют об их погашении);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обожженные или прожженные участки.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Денежные банкноты, не подлежащие покупке и продаже в связи с указанными в пункте 3.5 настоящего Положения и иными повреждениями, с согласия владельца могут быть приняты только банком для обмена (экспертизы) в банке-корреспонденте (иностранном банке).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иностранной валюты производится работником банка только на основании заявления клиента (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) в котором указывается количество банкнот, серия и номер, год выпуска, их номинал и общая сумма всех представленных к обмену банкнот. При приеме иностранной валюты клиенту выдается квитанция. Банки обязаны предупреждать клиентов о возможности отказа банками-корреспондентами (иностранными банками) в обмене поврежденных (ветхих) банкнот. В случае отказа банка-корреспондента (иностранного банка) в обмене отосланной иностранной валюты, банки обязаны представить клиенту соответствующие подтверждающие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банком от банка-корреспондента (иностранного банка) возмещения за инкассированную иностранную валюту денежная сумма по желанию клиента может быть выплачена в иностранной валюте, либо в национальной валюте, или зачислена на текущий счет клиента в иностранной валюте, либо в национальной валюте в соответствии с действующим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При покупке, продаже и обмене иностранной валюты работники обменного бюро, обменного пункта, МФК, МКК, КС, СФУ проверяют подлинность валюты с помощью детекторов валют или другой специальной аппаратуры.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Юридические лица, имеющие лицензию Национального банка в пределах заявленной суммы оборотных средств вправе покупать наличную иностранную валюту для деятельности обменного бюро в любом банке с обязательным документальным оформлением операций покупки-продажи наличной иностранной валюты на основе договора, заключенного в письменной форме с обязательным указанием номера и даты выдачи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2013 года N 52/8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 Проводимые в обменных бюро, обменных пунктах, МФК, МКК, КС, СФУ операции покупки и продажи иностранной валюты в момент проведения операции отражаются в журнале регистрации операций обменного бюро, обменного пункта, МФК, МКК, КС, СФУ, который должен быть пронумерован, прошнурован и скреплен печатью данных учреждений (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 вправе вести реестр купленной и проданной валюты в обменном пункте в соответствии с формой </w:t>
      </w:r>
      <w:r>
        <w:rPr>
          <w:rFonts w:ascii="Arial" w:cs="Arial" w:eastAsia="Arial" w:hAnsi="Arial"/>
          <w:sz w:val="24"/>
          <w:szCs w:val="24"/>
        </w:rPr>
        <w:t xml:space="preserve">приложения За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 рабочего дня ответственный работник обменного бюро, обменного пункта, МФК, МКК, КС, СФУ подсчитывает итоги по операциям, проведенным за день, и выводит остаток на следующий день. Остаток наличности на конец дня должен быть равен остатку наличности на начало следующего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Национального 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2013 года N 52/8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Банки и их обменные пункты, обменные бюро, МФК, МКК, КС, СФУ при покупке или продаже иностранной валюты, независимо от суммы приобретенной или проданной иностранной валюты, обязаны выдавать документ, подтверждающий проведение операции, а также по просьбе клиента обязаны заполнять через копировальную бумагу справку-сертификат (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Обменное бюро, МФК, МКК, КС, СФУ при проведении операции по покупке/продаже иностранной валюты обязаны выдавать кассовый чек.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экземпляр справки-сертификата выдается клиенту. Вторые экземпляры справок-сертификатов хранятся в банке (обменном пункте), обменном бюро, МФК, МКК, КС, СФУ.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выдачу справки-сертификата не взимается.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Переоформление справок-сертификатов на другие лица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Бланки справки-сертификата должны быть отпечатаны типографским способом в виде книжки с указанием серии и номеров бланка. При этом первый и второй экземпляр справки-сертификата должны иметь идентичные серию и номер, и приспособлены к заполнению через копировальную бумагу.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января 2014 года № 2/15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3.11.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августа 2017 года № 2017-П-12/34-1)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3.12. Справка-сертификат должна быть подписана уполномоченным лицом в соответствии с внутренними процедурами и должностными обязанностями, заверена печатью (штампом) банка (обменного пункта), обменного бюро, МФК, МКК, КС, СФУ. Без соответствующих реквизитов, подписей работника и печати (штампа) банка, обменного пункта, обменного бюро, МФК, МКК, КС, СФУ, справка-сертификат является недействительной.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Использованные книжки справок-сертификатов со вторыми экземплярами хранятся банками, МФК, МКК, КС, обменными бюро, СФУ в течение 1 года со дня оформления в них последней записи.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3.13. Банки, обменные бюро, МФК, МКК, КС, СФУ обязаны обеспечить надлежащий учет, хранение и сохранность бланков справок-сертификатов. В случае их повреждения, порчи или уничтожения банк, обменное бюро, МФК, МКК, КС, СФУ обязаны составить соответствующий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3.14. Уполномоченное лицо банка (обменного пункта), обменного бюро, МФК, МКК, КС, СФУ обязано проинструктировать работников о порядке совершения обменных операций с иностранной валютой. Ответственность за организацию их работы, соблюдение правил оформления, хранения, сдачи материальных ценностей и учета, за своевременность и достоверность предоставления отчетности в Национальный банк, в соответствии с законодательством Кыргызской Республики, несет высшее должностное лицо (Председатель Правления банка, МФК, КС, СФУ, руководитель МКК, обменного бюро).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3.15. Работникам (кассирам) банка (обменного пункта), обменного бюро, МФК, МКК, КС, СФУ запрещается передоверять выполнение порученной им работы, а также допускать к работе или на рабочее место посторонних лиц (лиц, не имеющих трудового соглашения и не заключивших договор о материальной ответственности с лицензиатом), за исключением случаев, когда это предусмотрено настоящим Положением и действующим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3.16. В случае обнаружения сомнительных (фальшивых) банкнот, кассиры обязаны действовать в соответствии с требованиями Инструкции по работе с сомнительными банкнотами и монетами национальной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2009 года N 41/3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ведения кассовых операций обменными бюро, МФК, МКК, КС, СФУ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 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10 февраля 2016 года № 7/2)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операций по купле, продаже и обмену валюты обменное бюро, МФК, МКК, КС, СФУ проводят операции в соответствии с Положением о применении контрольно-кассовых машин при осуществлении денежных расчетов с населением.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2009 года N 41/3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января 2014 года № 2/15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Покупка наличной иностранной валюты производится с обязательной идентификацией клиента на основании документа, удостоверяющего личность (с фотографией), в случае, если сумма покупки иностранной валюты равна или превышает пороговую сумму. В присутствии клиента кассир пересчитывает сумму наличности и проверяет подлинность предъявленной клиентом валюты. При этом обработка банкнот должна производиться таким образом, чтобы банкноты находились в поле зрения клиента. Информация о клиенте (на основании документа, удостоверяющего личность) и операции по покупке наличной иностранной валюты фиксируется в Журнале регистрации информации об операциях с клиентами.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июня 2007 года N 30/8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2009 года N 41/3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После расчета суммы национальной валюты, подлежащей выдаче клиенту, кассир делает запись о купленной валюте в журнале регистрации операций (если клиент является нерезидентом, делается отметка об этом в журнале), готовит документ, подтверждающий проведение операции. В случае проведения операции в обменном бюро, МФК, МКК, КС, СФУ в кассе пробивается чек. Кассир (ответственный работник) оформляет справку-сертификат в соответствии с требованиями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января 2014 года № 2/15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После проверки произведенного расчета, кассир выдает клиенту соответствующую сумму национальной валюты, проверив в его присутствии их подлинность. Одновременно клиенту выдается документ, подтверждающий проведение операции, (клиенту обменного бюро, МФК, МКК, КС, СФУ - кассовый чек), при необходимости - справка-сертификат.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января 2014 года № 2/15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Продажа наличной иностранной валюты производится с обязательной идентификацией клиента на основании документа, удостоверяющего личность (с фотографией), в случае, если сумма продажи иностранной валюты равна или превышает пороговую сумму. В присутствии клиента кассир пересчитывает сумму наличности и проверяет подлинность предъявленной клиентом валюты. При этом обработка банкнот должна производиться таким образом, чтобы банкноты находились в поле зрения клиента. Информация о клиенте (на основании документа, удостоверяющего личность) и операции по продаже наличной иностранной валюты фиксируется в Журнале регистрации информации об операциях с клиентами.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июня 2007 года N 30/8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2009 года N 41/3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После расчета суммы иностранной валюты, подлежащей выдаче клиенту, кассир делает запись о проданной валюте в журнале регистрации операций (если клиент является нерезидентом, делается отметка об этом в журнале), готовит документ, подтверждающий проведение операции. В случае проведения операции в обменном бюро, МФК, МКК, КС, СФУ в кассе пробивается чек. Кассир (ответственный работник) оформляет справку-сертификат в соответствии с требованиями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января 2014 года № 2/15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После проверки произведенного расчета кассир выдает клиенту соответствующую сумму наличной иностранной валюты. Одновременно клиенту выдается документ, подтверждающий проведение операции, (клиенту обменного бюро, МФК, МКК, КС, СФУ - кассовый чек), при необходимости - справка-сертификат.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января 2014 года № 2/15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По требованию клиента кассир обязан в его присутствии проверить на детекторе валют выдаваемую наличную иностранную валюту.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При установлении расхождений в расчетах или при обнаружении неплатежных денег, кассир возвращает сумму наличности и предлагает клиенту дополнить недостающую сумму.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4.9. При внесении клиентом недостающей суммы, кассир в присутствии клиента принимает полную сумму наличной иностранной валюты с полистным ее пересчетом.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4.10. При проведении пересчета стол кассира должен быть свободен от другой наличности и посторонних предметов.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4.11. Клиент, при покупке-продаже иностранной валюты, не отходя от кассы, имеет право полистным пересчетом проверить правильность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4.12. В случае выявления неправильных расчетов, клиент передает полностью выданную сумму кассиру для ее повторного пересчета. Кассир, в случае выявления ошибки при произведении расчетов, обязан восполнить недостающую сумму, и повторить полистный пересчет в присутствии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4.13. Пересчет денежной наличности может быть осуществлен с использованием машинки для пересчета банкнот. При этом на столе пересчета не должно быть посторонних предметов кроме машинки для пересчета банкнот и табло счета должно быть обращено лицевой стороной к клиенту. При этом обработка банкнот должна производиться таким образом, чтобы банкноты находились в поле зрения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14 октября 2009 года N 41/3)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4.14. Операции обменных бюро, МФК, МКК, КС, СФУ по расходу и приходу наличности в кассу, связанные с увеличением/уменьшением оборотных средств или выдачей и приемом подотчетных сумм, связанных с приобретением иностранной валюты в банке, отражаются в порядке совершения операций в журнале регистрации операций. При этом проставляется прочерк в графах "Курс обмена" и "Сумма к выдаче", соответственно, в разделе по приходу либо расходу. Данные операции указываются в ежедневных отчетах как прочий приход и прочий расход.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4.15. Обменные бюро не имеют права проводить иные операции, не оговоренные настоящим Положением, через кассу обменного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Национального 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2013 года N 52/8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4.16. Все наличные деньги обменных пунктов, обменных бюро, МФК, МКК, КС, СФУ должны храниться в несгораемых металлических шкафах, а в отдельных случаях - в комбинированных и обычных металлических шкафах, которые по окончании работы кассы закрываются ключом и опечатываются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Ключи от металлических шкафов и печати хранятся у кассиров, которым запрещается оставлять их в условленных местах, передавать посторонним лицам, либо изготавливать неучтенные дубликаты.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Обменные пункты, обменные бюро, МФК, МКК, КС, СФУ могут сдавать денежную наличность на хранение в банки.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4.17. Хранение в кассе наличных денег и других ценностей, не принадлежащих данному обменному бюро, обменному пункту, МФК, МКК, КС, СФУ, а также личных денежных средств работников (кассиров),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4.18. Помещение кассы должно быть изолировано, а двери в кассу во время совершения операции - заперты с внутренней стороны. Доступ в помещение кассы лицам, не имеющим отношения к ее работе,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4.19. Кассир, в соответствии с договором о материальной ответственности, несет полную материальную ответственность за сохранность всех принятых им ценностей и за всякий ущерб, причиненный банку, обменному бюро, МФК, МКК, КС, СФУ как в результате умышленных действий, так и в результате небрежного или недобросовестного отношения к своим обязанностям.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4.20. После издания приказа (разрешения, постановления) о назначении кассира на работу уполномоченное лицо банка, обменного бюро, МФК, МКК, КС, СФУ обязано под роспись ознакомить кассира с порядком ведения кассовых операций, после чего с кассиром заключается договор об индивидуальной материальной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4.21. В обменных бюро, имеющих одного кассира, в случае необходимости временной его замены, исполнение обязанностей кассира возлагается на другого работника по письменному приказу руководителя (решению, постановлению). С этим работником заключается договор, предусмотренный пунктом 4.20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Отчетность по операциям, проводимым в обменных пунктах, обменных бюро, МФК, МКК, КС и СФУ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 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10 февраля 2016 года № 7/2)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конце рабочего дня оформляется отчет об объемах покупки и продажи иностранной валюты: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банки (обменные пункты) - в рамках Периодического регулятивного банковского отчета;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СФУ - в рамках Периодического регулятивного отчета в соответствии с пунктом 2.3.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МФК, МКК, КС и обменные бюро -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Приложением 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ноября 2016 года № 47/5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МФК, МКК, КС, обменные бюро и СФУ представляют сведения об объемах покупки и продажи наличной иностранной валюты в Национальный банк посредством портала два раза в день: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07.00 до 11.00 часов дня, следующего за отчетным рабочим днем - расширенный отчет с указанием курсов валют и объемов, а также отчет по курсам валют без объемов;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13.00 до 15.00 часов дня - отчет по курсам валют без объемов. Национальный банк вправе запрашивать информацию об объемах и курсах валют более одного раза в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 (обменные пункты), МФК, МКК, КС, обменные бюро и СФУ должны иметь доступ к интернету для представления отчетности в электронном виде в Национальный банк. При этом распечатка данного отчета заверяется подписью ответственного работника, скрепляется штампом данных учреждений, подшивается в хронологическом порядке и хранится в банке (обменном пункте), МФК, МКК, КС, обменном бюро и СФУ.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ноября 2016 года № 47/5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5.3.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10 февраля 2016 года № 7/2)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5.4.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10 февраля 2016 года № 7/2)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5.5.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10 февраля 2016 года № 7/2)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Обмен одной иностранной валюты на другую отражается в журнале регистрации операций обменного бюро, обменного пункта, МФК, МКК, КС, СФУ (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) в виде следующих операций: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покупка обменным бюро, обменным пунктом, МФК, МКК, КС, СФУ одной иностранной валюты за сомы по курсу покупки данного вида валют этими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обменным бюро, обменным пунктом, МФК, МКК, КС, СФУ другой иностранной валюты за сомы по курсу продажи данного вида валют этими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Операции по оплате дорожных чеков в иностранной валюте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Оплата дорожных чеков иностранных банков производится банками в порядке и на условиях, оговоренных в межбанковском соглашении, при наличии у них контрольных материалов (образцов указанных платежных документов, правил их оплаты и образцов подписей уполномоченных лиц).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 получают от иностранных банков информацию обо всех изменениях, происшедших в форме, реквизитах дорожных чеков и порядке их оплаты. Эта информация хранится в досье банка вместе с контрольными материалами иностранных банков (образцы дорожных чеков и инструкции об их оплате).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Надзор за деятельностью обменных бюро, обменных пунктов, МФК, МКК и КС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 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10 февраля 2016 года № 7/2)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Национальный банк осуществляет надзор за деятельностью обменных пунктов банков, МФК, МКК, КС, обменных бюро с целью обеспечения соответствия их деятельности требованиям законодательных и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Национальный банк не несет ответственности по рискам, имеющим место по операциям обмена наличной иностранной валюты в обменных пунктах банков, МФК, МКК, КС, обменных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Национальный банк имеет право проверять деятельность обменных пунктов банков, МФК, МКК, КС, обменных бюро без предварительного уведомления при предъявлении документа, являющего основанием для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Обменные пункты банков МФК, МКК, КС, и обменные бюро, при проведении проверок их деятельности со стороны Национального банка, обязаны предоставить отдельное помещение в обменном пункте, МФК, МКК, КС, обменном бюро группе проверяющих Национального банка, в котором отсутствуют аудио/видео устройства, осуществляющие аудио/видео запись, пресекать любые попытки третьих лиц установить аудио/видео оборудование в помещении, предоставленном группе проверяющих Национального банка, обеспечить безопасность хранения документов обменного пункта банка, МФК, МКК, КС и обменного бюро и группы проверяющих Национального банка, а также предоставить группе проверяющих Национального банка оборудование и технику, необходимые для осуществления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Национальный банк имеет право применять меры воздействия в отношении банков, МФК, МКК, КС и обменных бюро в случаях, предусмотренных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В случае предоставления недостоверной информации по проведенным обменным операциям с наличной иностранной валютой, выявления нарушений порядка проведения обменных операций с наличной иностранной валютой, а также иных требований нормативных документов, регламентирующих деятельность банков, МФК, МКК, КС и обменных бюро/пунктов, Национальный банк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предупреждение или предписание об устранении выявленных нарушений и дать определенный срок для их устранения в зависимости от вида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к наложению штрафных санкций в соответствии с действующим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действие лицензии сроком до 7 рабочих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отозвать лицензию.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ноября 2014 года № 53/8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(*)Обучение проводится Национальным банком или учебным заведением, уполномоченным Национальным банком на соответствующее обучение.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ЕЖЕДНЕВНЫЙ ОТЧЕТ
 по операциям с наличной иностранной валютой МФК, МКК, КС, обменного бюро
 __________________________________________
 (наименование организации)
 за "__" _________________ 20__ г.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ноября 2016 года № 47/5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МФК, МКК, КС, обменного бюро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"Номер лицензии Национального банка"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"Номер регистрационного письма" 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"Дата" 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"Время" ________________</w:t>
      </w:r>
    </w:p>
    <w:p>
      <w:pPr>
        <w:spacing w:after="60" w:before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"Номер кассового аппарата" 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с 07:00 до 11:00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7"/>
        <w:gridCol w:w="678"/>
        <w:gridCol w:w="684"/>
        <w:gridCol w:w="657"/>
        <w:gridCol w:w="692"/>
        <w:gridCol w:w="657"/>
        <w:gridCol w:w="629"/>
        <w:gridCol w:w="698"/>
        <w:gridCol w:w="684"/>
        <w:gridCol w:w="712"/>
        <w:gridCol w:w="712"/>
        <w:gridCol w:w="712"/>
        <w:gridCol w:w="629"/>
        <w:gridCol w:w="698"/>
        <w:gridCol w:w="678"/>
      </w:tblGrid>
      <w:tr>
        <w:tc>
          <w:tcPr>
            <w:tcW w:type="dxa" w:w="6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валюты</w:t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дня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покупки (сом/ин. валюта)</w:t>
            </w:r>
          </w:p>
        </w:tc>
        <w:tc>
          <w:tcPr>
            <w:tcW w:type="dxa" w:w="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покупки</w:t>
            </w:r>
          </w:p>
        </w:tc>
        <w:tc>
          <w:tcPr>
            <w:tcW w:type="dxa" w:w="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покупка у коммер-
 ческих банков</w:t>
            </w:r>
          </w:p>
        </w:tc>
        <w:tc>
          <w:tcPr>
            <w:tcW w:type="dxa" w:w="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покупка у нерези-
 дентов</w:t>
            </w:r>
          </w:p>
        </w:tc>
        <w:tc>
          <w:tcPr>
            <w:tcW w:type="dxa" w:w="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приход</w:t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Разъяс-
 нения по прочему приходу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продажи (сом/ин. валюта)</w:t>
            </w:r>
          </w:p>
        </w:tc>
        <w:tc>
          <w:tcPr>
            <w:tcW w:type="dxa" w:w="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продажи</w:t>
            </w:r>
          </w:p>
        </w:tc>
        <w:tc>
          <w:tcPr>
            <w:tcW w:type="dxa" w:w="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продажа коммер-
 ческим банкам</w:t>
            </w:r>
          </w:p>
        </w:tc>
        <w:tc>
          <w:tcPr>
            <w:tcW w:type="dxa" w:w="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продажа нерези-
 дентам</w:t>
            </w:r>
          </w:p>
        </w:tc>
        <w:tc>
          <w:tcPr>
            <w:tcW w:type="dxa" w:w="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расход</w:t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Разъяс-
 нения по прочему расходу</w:t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дня</w:t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Спра-
 вочник № 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Спра-
 вочник № 2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7"/>
        <w:gridCol w:w="2847"/>
        <w:gridCol w:w="3187"/>
        <w:gridCol w:w="1427"/>
      </w:tblGrid>
      <w:tr>
        <w:tc>
          <w:tcPr>
            <w:tcW w:type="dxa" w:w="2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кассового аппарата</w:t>
            </w:r>
          </w:p>
        </w:tc>
        <w:tc>
          <w:tcPr>
            <w:tcW w:type="dxa" w:w="2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первого чека за день</w:t>
            </w:r>
          </w:p>
        </w:tc>
        <w:tc>
          <w:tcPr>
            <w:tcW w:type="dxa" w:w="3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последнего чека за день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поле "Номер кассового аппарата" указывается заводской номер контрольно-кассовой машины (ККМ). В случае выхода из строя или замены ККМ на портале указывается статус "На ремонте" или вводится новый заводской номер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"Код валюты" указывается цифровой код валюты согласно Международному справочнику валют (ISO 4712), данный справочник расположен на веб-сайте НСК КР: www.stat.kg/Методология и классификаторы/Классификаторы/Межгосударственный классификатор валют.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национальная валюта (сом) и доллар США являются валютами обязательными для заполнения, остальные валюты настраиваются на портале самостоятельно подотчетными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"Остаток на начало дня" указывается общая сумма остатка наличной иностранной валюты на начало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"Объем покупки" указывается общая сумма купленной наличной иностранной валюты за сомы.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"Курс покупки (сом/ин. валюте)" указывается средневзвешенный курс купленной наличной иностранной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"в т.ч. покупка у коммерческих банков" указывается общая сумма наличной иностранной валюты, купленной у коммерческих банков за сомы.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"в т.ч. покупка у нерезидентов" указывается общая сумма наличной иностранной валюты, купленной у нерезидентов за сомы.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"Прочий приход" указывается общая сумма поступившей наличной иностранной валюты по операциям, не включенным в перечень основных статей.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"Разъяснения по прочему приходу" указываются виды операций согласно справочнику №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"Объем продаж" указывается общая сумма проданной наличной иностранной валюты за сомы.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"Курс продажи (сом/ин. валюте)" указывается средневзвешенный курс проданной наличной иностранной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"в т.ч. продажа коммерческим банкам" указывается общая сумма наличной иностранной валюты, проданной банкам за сомы.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"в т.ч. продажа нерезидентам" указывается общая сумма наличной иностранной валюты, проданной нерезидентам за сомы.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"Прочий расход" указывается общая сумма расхода наличной иностранной валюты по операциям, не включенным в перечень основных статей.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"Разъяснения по прочему расходу" указываются виды операций согласно справочнику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"Остаток на конец дня" указывается общая сумма остатка наличной валюты на конец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"Номер первого чека за день" указывается порядковый номер первого за рабочий день чека или квитанции-справки (в случае ремонта ККМ), которая выдается при приеме иностранной валюты для обмена.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"Номер последнего чека за день" указывать порядковый номер последнего чека или квитанции-справки (в случае ремонта ККМ) за отчетный день, выдаваемой при приеме иностранной валюты для обмена.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Справочник № 1. Разъяснения по прочему приходу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0"/>
        <w:gridCol w:w="9518"/>
      </w:tblGrid>
      <w:tr>
        <w:tc>
          <w:tcPr>
            <w:tcW w:type="dxa" w:w="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9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операции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заемных денежных средств для увеличения оборотного капитала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собственных денежных средств для увеличения оборотного капитала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денежных средств по ранее выданному займу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поступлений денежных средств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Справочник № 2. Разъяснения по прочему расходу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6"/>
        <w:gridCol w:w="9352"/>
      </w:tblGrid>
      <w:tr>
        <w:tc>
          <w:tcPr>
            <w:tcW w:type="dxa" w:w="8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9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операции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Изъятие денежных средств для возврата заемных средств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Изъятие денежных средств на личные нужды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денежных средств в займ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Изъятие денежных средств на покрытие операционных расходов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расходов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Отчетность для мониторинга курсов валют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с 7.00 до 11.00 и с 13.00 до 15.00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26"/>
        <w:gridCol w:w="4120"/>
        <w:gridCol w:w="4232"/>
      </w:tblGrid>
      <w:tr>
        <w:tc>
          <w:tcPr>
            <w:tcW w:type="dxa" w:w="18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валюты</w:t>
            </w:r>
          </w:p>
        </w:tc>
        <w:tc>
          <w:tcPr>
            <w:tcW w:type="dxa" w:w="4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покупки (сом/ин. валюте)</w:t>
            </w:r>
          </w:p>
        </w:tc>
        <w:tc>
          <w:tcPr>
            <w:tcW w:type="dxa" w:w="42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продажи (сом/ин. валюте)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"Код валюты" указывается цифровой код валюты согласно Международному справочнику валют (ISO 4712), данный справочник расположен на веб-сайте НСК КР: www.stat.kg/Методология и классификаторы/Классификаторы/Межгосударственный классификатор валют.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доллар США является валютой обязательной для заполнения, остальные иностранные валюты настраиваются на портале самостоятельно подотчетными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"Курс покупки (сом/ин. валюте)" указывается курс покупки наличной иностранной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"Курс продажи (сом/ин. валюте)" указывается курс продажи наличной иностранной валюты.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Кардарлар менен жургузулгон операциялар жонундо маалыматты каттоо
 ЖУРНАЛЫ
 ЖУРНАЛ
 регистрации информации об операциях с клиентами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14 октября 2009 года N 41/3)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03"/>
        <w:gridCol w:w="1177"/>
        <w:gridCol w:w="1177"/>
        <w:gridCol w:w="1877"/>
        <w:gridCol w:w="1551"/>
        <w:gridCol w:w="1647"/>
        <w:gridCol w:w="1647"/>
      </w:tblGrid>
      <w:tr>
        <w:tc>
          <w:tcPr>
            <w:tcW w:type="dxa" w:w="11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Операция жургузулгон кун/Дата совершения операции</w:t>
            </w:r>
          </w:p>
        </w:tc>
        <w:tc>
          <w:tcPr>
            <w:tcW w:type="dxa" w:w="1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Операциянын туру(1)/Вид операции(1)</w:t>
            </w:r>
          </w:p>
        </w:tc>
        <w:tc>
          <w:tcPr>
            <w:tcW w:type="dxa" w:w="1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Операциянын суммасы сом менен/Сумма операции в сомах</w:t>
            </w:r>
          </w:p>
        </w:tc>
        <w:tc>
          <w:tcPr>
            <w:tcW w:type="dxa" w:w="1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Кардардын аты-жону/Юридикалык жактын аталышы/ФИО клиента/Наименование юридического лица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Инсандык куболуктун номери, берилген куну/КР ЮМ куболук номери/берилген куну/Номер документа, удостоверяющего личность, дата выдачи/Номер свидетельства МЮ КР, дата выдачи</w:t>
            </w:r>
          </w:p>
        </w:tc>
        <w:tc>
          <w:tcPr>
            <w:tcW w:type="dxa" w:w="1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адамдын жашаган дареги/юридикалык жактын катталган жери/Адрес места жительства физического лица/места регистрации юридического лица</w:t>
            </w:r>
          </w:p>
        </w:tc>
        <w:tc>
          <w:tcPr>
            <w:tcW w:type="dxa" w:w="1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адамдын орун алган жеринин дареги/юридикалык жактын жайгашкан жери/Адрес места пребывания физического лица/места нахождения юридического лица</w:t>
            </w:r>
          </w:p>
        </w:tc>
      </w:tr>
      <w:tr>
        <w:tc>
          <w:tcPr>
            <w:tcW w:type="dxa" w:w="1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Алмашуу бюросунун жооптуу кызматкеринин колтамгасы/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ответственного работника обменного бюро 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Алмашуу бюросунун жетекчисинин колтамгасы/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обменного бюро 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Эскертуу/Примечание: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– операциянын туру: четолко валютасын сатып алуу же сатуу/вид операции: покупка или продажа иностранной валюты.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обмен (экспертизу) поврежденной валюты в банке-корреспонденте (иностранном банке)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"___"________ 200__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 (наименование банка)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______________________________________________________ (Ф.И.О. клиента)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проживающего ________________________________________ (домашний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 _______________________________ (номер, серия, дата выдачи, кем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Вас принять банкноты ________________________________________________ (наименование иностранной валюты, количество банкнот, их номинал, серия и номер, год выпуска) на общую сумму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условиями приема поврежденной (ветхой) валюты для обмена в банке-корреспонденте (иностранном банке) ознакомлен и с уплатой банку комиссионного вознаграждения в размере _______________ согласен.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банка-корреспондента (иностранного банка) в обмене сданных на обмен (экспертизу) банкнот и изъятия их из обращения, никаких претензий к ______________________________________________ не имею. (наименование банка)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 (фамилия)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 (фамилия)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 клиента)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 работника банка)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(дата)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операций
 "____"___________ 200__ г.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Национального 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2013 года N 52/8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2"/>
        <w:gridCol w:w="3394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дня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валюты</w:t>
            </w:r>
          </w:p>
        </w:tc>
        <w:tc>
          <w:tcPr>
            <w:tcW w:type="dxa" w:w="3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"/>
        <w:gridCol w:w="1017"/>
        <w:gridCol w:w="1017"/>
        <w:gridCol w:w="1017"/>
        <w:gridCol w:w="1017"/>
        <w:gridCol w:w="1018"/>
        <w:gridCol w:w="1018"/>
        <w:gridCol w:w="1018"/>
        <w:gridCol w:w="1018"/>
        <w:gridCol w:w="1018"/>
      </w:tblGrid>
      <w:tr>
        <w:tc>
          <w:tcPr>
            <w:tcW w:type="dxa" w:w="5085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по приходу (покупка)</w:t>
            </w:r>
          </w:p>
        </w:tc>
        <w:tc>
          <w:tcPr>
            <w:tcW w:type="dxa" w:w="509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по расходу (продажа)</w:t>
            </w:r>
          </w:p>
        </w:tc>
      </w:tr>
      <w:tr>
        <w:tc>
          <w:tcPr>
            <w:tcW w:type="dxa" w:w="1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валюты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валюты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обмена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к выдаче в сом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Нерезидент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валюты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валюты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обмена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к выдаче в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Нерезидент</w:t>
            </w:r>
          </w:p>
        </w:tc>
      </w:tr>
      <w:tr>
        <w:tc>
          <w:tcPr>
            <w:tcW w:type="dxa" w:w="203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куплено валюты: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куплено у нерезидентов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приход</w:t>
            </w:r>
          </w:p>
        </w:tc>
        <w:tc>
          <w:tcPr>
            <w:tcW w:type="dxa" w:w="305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продано валюты: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продано нерезидентам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расход</w:t>
            </w:r>
          </w:p>
        </w:tc>
        <w:tc>
          <w:tcPr>
            <w:tcW w:type="dxa" w:w="305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дня</w:t>
            </w:r>
          </w:p>
        </w:tc>
        <w:tc>
          <w:tcPr>
            <w:tcW w:type="dxa" w:w="30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валюты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ответственного работника обменного бюро, обменного пункта, МФК, МКК, КС, СФУ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ответственного должностного лица обменного бюро, обменного пункта, МФК, МКК, КС, СФУ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строке "Итого куплено/продано валюты" указывается общая сумма купленной и проданной валюты по каждому виду валют раздельно.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строке "Итого куплено/продано валюты" в графе 3 и 8 "Курс обмена" указывается средневзвешенный курс по всей купленной или проданной валюте. Средневзвешенный курс рассчитывается как отношение общей суммы к выдаче (графа 4 и 9) к общей сумме купленной/проданной иностранной валюты по каждому виду валют раздельно.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проведении операции с нерезидентами в графе 5 и 10 делается запись "Н", а общий объем совершенных операций с нерезидентами за операционный день отражается в ежедневном отчете обменного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Обменные бюро не имеют права проводить операции, не связанные с проведением обменных операций с наличной иностранной валютой, через кассу обменного бюро.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Обменный пункт N 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купленной и проданной наличной иностранной валюты
 за "___"_________ 2000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3"/>
        <w:gridCol w:w="843"/>
        <w:gridCol w:w="704"/>
        <w:gridCol w:w="704"/>
        <w:gridCol w:w="704"/>
        <w:gridCol w:w="704"/>
        <w:gridCol w:w="704"/>
        <w:gridCol w:w="704"/>
        <w:gridCol w:w="704"/>
        <w:gridCol w:w="704"/>
        <w:gridCol w:w="704"/>
        <w:gridCol w:w="704"/>
        <w:gridCol w:w="704"/>
        <w:gridCol w:w="704"/>
      </w:tblGrid>
      <w:tr>
        <w:tc>
          <w:tcPr>
            <w:tcW w:type="dxa" w:w="8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Нерезидент (Н)</w:t>
            </w:r>
          </w:p>
        </w:tc>
        <w:tc>
          <w:tcPr>
            <w:tcW w:type="dxa" w:w="8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Квитанции</w:t>
            </w:r>
          </w:p>
        </w:tc>
        <w:tc>
          <w:tcPr>
            <w:tcW w:type="dxa" w:w="14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Кыргызские сомы</w:t>
            </w:r>
          </w:p>
        </w:tc>
        <w:tc>
          <w:tcPr>
            <w:tcW w:type="dxa" w:w="14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14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Немецкие марки</w:t>
            </w:r>
          </w:p>
        </w:tc>
        <w:tc>
          <w:tcPr>
            <w:tcW w:type="dxa" w:w="14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Казахские тенге</w:t>
            </w:r>
          </w:p>
        </w:tc>
        <w:tc>
          <w:tcPr>
            <w:tcW w:type="dxa" w:w="14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Российские рубли</w:t>
            </w:r>
          </w:p>
        </w:tc>
        <w:tc>
          <w:tcPr>
            <w:tcW w:type="dxa" w:w="14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Другая валюта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 (Купля)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(Продажа)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 (Купля)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(Продажа)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 (Купля)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(Продажа)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 (Купля)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(Продажа)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 (Купля)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(Продажа)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 (Купля)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(Продажа)</w:t>
            </w:r>
          </w:p>
        </w:tc>
      </w:tr>
      <w:tr>
        <w:tc>
          <w:tcPr>
            <w:tcW w:type="dxa" w:w="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сома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Начальный остаток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остаток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кассира обменного пункта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(место для штампа с указанием
 наименования, адреса, ИНН)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СПРАВКА-СЕРТИФИКАТ серия АА N 000000
 "___"_____________ 200__ г.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февраля 2016 года № 7/2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___________________________________________________________ 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Предъявлен ________________________ (наименование документа) серия ________ N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Резидент - _____________________ Нерезидент - ____________________ (нужное отметить Х в отведенном месте)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ПОЛУЧЕНО КЛИЕНТОМ: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валюты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цифрами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прописью 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ПРИНЯТО ОТ КЛИЕНТА: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валюты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цифрами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прописью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 обмена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работника банка, обменного бюро МФК, МКК, КС, СФУ ______ (подпись) ________ 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подписи и печати недействительна.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права передачи третьему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Подделка преследуется по закону.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Исправления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Копия СПРАВКИ-СЕРТИФИКАТА серия АА N 000000
 "____"____________ 200__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_______________________________________________________ 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Предъявлен ________________________ (наименование документа) серия ________ N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Резидент - _____________________ Нерезидент - ____________________ (нужное отметить Х в отведенном месте)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ПОЛУЧЕНО КЛИЕНТОМ: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валюты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цифрами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прописью 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ПРИНЯТО ОТ КЛИЕНТА: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валюты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цифрами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прописью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 обмена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работника банка, обменного бюро МФК, МКК, КС, СФУ ________ (подпись) ________________ 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подписи и печати недействительна.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права передачи третьему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Подделка преследуется по закону.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Исправления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ЕЖЕДНЕВНЫЙ ОТЧЕТ
 по операциям с наличной иностранной валютой обменного бюро
 ________________________________________________
 (наименование обменного бюро)
 за "___" ____________________ 20__ г.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30 ноября 2016 года № 47/5)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10 февраля 2016 года № 7/2)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_lm4zukrg0tjpldwg5hr" Type="http://schemas.openxmlformats.org/officeDocument/2006/relationships/hyperlink" Target="http://kodeks.duckdns.org/document/300255" TargetMode="External"/><Relationship Id="rIdb4tobqsuvejgxtvyhktro" Type="http://schemas.openxmlformats.org/officeDocument/2006/relationships/hyperlink" Target="http://kodeks.duckdns.org/document/111486" TargetMode="External"/><Relationship Id="rIdhxiuxrc2inmyrs8kro0_c" Type="http://schemas.openxmlformats.org/officeDocument/2006/relationships/hyperlink" Target="http://kodeks.duckdns.org/document/93965" TargetMode="External"/><Relationship Id="rId38oepb7k9a7locvxrfixu" Type="http://schemas.openxmlformats.org/officeDocument/2006/relationships/hyperlink" Target="http://kodeks.duckdns.org/document/93965" TargetMode="External"/><Relationship Id="rIdtiyewskxcuzxvi2bqvqu0" Type="http://schemas.openxmlformats.org/officeDocument/2006/relationships/hyperlink" Target="http://kodeks.duckdns.org/document/9396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2026-09-23T11:15:39.914Z</dcterms:created>
  <dcterms:modified xsi:type="dcterms:W3CDTF">2026-09-23T11:15:39.914Z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