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jc w:val="both"/>
      </w:pPr>
      <w:r>
        <w:rPr>
          <w:rFonts w:ascii="Arial" w:cs="Arial" w:eastAsia="Arial" w:hAnsi="Arial"/>
          <w:sz w:val="24"/>
          <w:szCs w:val="24"/>
        </w:rPr>
        <w:t xml:space="preserve">29 декабря 2003 года. Регистрационный номер 126-03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ноября 2003 года № 32/7</w:t>
      </w:r>
    </w:p>
    <w:p>
      <w:pPr>
        <w:spacing w:after="120"/>
        <w:jc w:val="both"/>
      </w:pPr>
      <w:r>
        <w:rPr>
          <w:rFonts w:ascii="Arial" w:cs="Arial" w:eastAsia="Arial" w:hAnsi="Arial"/>
          <w:sz w:val="24"/>
          <w:szCs w:val="24"/>
        </w:rPr>
        <w:t xml:space="preserve">Об основных требованиях к Комитету по аудиту</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jj3rpewmuap2mrlyovpkm">
        <w:r>
          <w:rPr>
            <w:rFonts w:ascii="Arial" w:cs="Arial" w:eastAsia="Arial" w:hAnsi="Arial"/>
            <w:color w:val="1D4ED8"/>
            <w:sz w:val="24"/>
            <w:szCs w:val="24"/>
            <w:u w:val="single"/>
          </w:rPr>
          <w:t xml:space="preserve">15 февраля 2012 года № 8/2</w:t>
        </w:r>
      </w:hyperlink>
      <w:r>
        <w:rPr>
          <w:rFonts w:ascii="Arial" w:cs="Arial" w:eastAsia="Arial" w:hAnsi="Arial"/>
          <w:sz w:val="24"/>
          <w:szCs w:val="24"/>
        </w:rPr>
        <w:t xml:space="preserve">, </w:t>
      </w:r>
      <w:hyperlink w:history="1" r:id="rIdzgehlalwkzwmn3oarbsp4">
        <w:r>
          <w:rPr>
            <w:rFonts w:ascii="Arial" w:cs="Arial" w:eastAsia="Arial" w:hAnsi="Arial"/>
            <w:color w:val="1D4ED8"/>
            <w:sz w:val="24"/>
            <w:szCs w:val="24"/>
            <w:u w:val="single"/>
          </w:rPr>
          <w:t xml:space="preserve">4 июля 2012 года № 28/6</w:t>
        </w:r>
      </w:hyperlink>
      <w:r>
        <w:rPr>
          <w:rFonts w:ascii="Arial" w:cs="Arial" w:eastAsia="Arial" w:hAnsi="Arial"/>
          <w:sz w:val="24"/>
          <w:szCs w:val="24"/>
        </w:rPr>
        <w:t xml:space="preserve">,
 </w:t>
      </w:r>
      <w:hyperlink w:history="1" r:id="rIdnpfh3ptwlhuhjvrm44lsv">
        <w:r>
          <w:rPr>
            <w:rFonts w:ascii="Arial" w:cs="Arial" w:eastAsia="Arial" w:hAnsi="Arial"/>
            <w:color w:val="1D4ED8"/>
            <w:sz w:val="24"/>
            <w:szCs w:val="24"/>
            <w:u w:val="single"/>
          </w:rPr>
          <w:t xml:space="preserve">16 сентября 2015 года № 53/10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повышения эффективности работы Совета директоров банка и оптимизации принимаемых им решений, усиления системы внутреннего контроля, содействия повышению достоверности финансовой отчетности банков, руководствуясь статьями 21, 24 и 26 </w:t>
      </w:r>
      <w:hyperlink w:history="1" r:id="rIdhqzcdtzvctasbsrpwrcn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asohfv-x4xud7jbs93a2g">
        <w:r>
          <w:rPr>
            <w:rFonts w:ascii="Arial" w:cs="Arial" w:eastAsia="Arial" w:hAnsi="Arial"/>
            <w:color w:val="1D4ED8"/>
            <w:sz w:val="24"/>
            <w:szCs w:val="24"/>
            <w:u w:val="single"/>
          </w:rPr>
          <w:t xml:space="preserve">Основные требования</w:t>
        </w:r>
      </w:hyperlink>
      <w:r>
        <w:rPr>
          <w:rFonts w:ascii="Arial" w:cs="Arial" w:eastAsia="Arial" w:hAnsi="Arial"/>
          <w:sz w:val="24"/>
          <w:szCs w:val="24"/>
        </w:rPr>
        <w:t xml:space="preserve"> к Комитету по аудиту (прилагаются) и ввести в действие с момента опубликования после государственной регистрации в Министерстве юстиции Кыргызской Республики.</w:t>
      </w:r>
    </w:p>
    <w:p>
      <w:pPr>
        <w:spacing w:after="120"/>
        <w:jc w:val="both"/>
      </w:pPr>
      <w:r>
        <w:rPr>
          <w:rFonts w:ascii="Arial" w:cs="Arial" w:eastAsia="Arial" w:hAnsi="Arial"/>
          <w:sz w:val="24"/>
          <w:szCs w:val="24"/>
        </w:rPr>
        <w:t xml:space="preserve">2. Управлению методологии надзора и лицензирования:</w:t>
      </w:r>
    </w:p>
    <w:p>
      <w:pPr>
        <w:spacing w:after="120"/>
        <w:jc w:val="both"/>
      </w:pPr>
      <w:r>
        <w:rPr>
          <w:rFonts w:ascii="Arial" w:cs="Arial" w:eastAsia="Arial" w:hAnsi="Arial"/>
          <w:sz w:val="24"/>
          <w:szCs w:val="24"/>
        </w:rPr>
        <w:t xml:space="preserve">- совместно с юридическим отделом в установленном порядке провести государственную регистрацию настоящего постановления в Министерстве юстиции Кыргызской Республики;</w:t>
      </w:r>
    </w:p>
    <w:p>
      <w:pPr>
        <w:spacing w:after="120"/>
        <w:jc w:val="both"/>
      </w:pPr>
      <w:r>
        <w:rPr>
          <w:rFonts w:ascii="Arial" w:cs="Arial" w:eastAsia="Arial" w:hAnsi="Arial"/>
          <w:sz w:val="24"/>
          <w:szCs w:val="24"/>
        </w:rPr>
        <w:t xml:space="preserve">- довести настоящее постановление до сведения областных (региональных) управлений НБКР, Ассоциации банков Кыргызстана, коммерческих банков, АООТ РСК и КСФК.</w:t>
      </w:r>
    </w:p>
    <w:p>
      <w:pPr>
        <w:spacing w:after="120"/>
        <w:jc w:val="both"/>
      </w:pPr>
      <w:r>
        <w:rPr>
          <w:rFonts w:ascii="Arial" w:cs="Arial" w:eastAsia="Arial" w:hAnsi="Arial"/>
          <w:sz w:val="24"/>
          <w:szCs w:val="24"/>
        </w:rPr>
        <w:t xml:space="preserve">3. Коммерческим банкам, АООТ РСК и КСФК до 1 апреля 2004 года привести свою деятельность в соответствие с настоящим постановлением.</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Шаршекееву К.Ш., заместителя Председателя Национального банка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У.Сарбанов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ОСНОВНЫЕ ТРЕБОВАНИЯ </w:t>
      </w:r>
      <w:r>
        <w:rPr>
          <w:rFonts w:ascii="Arial" w:cs="Arial" w:eastAsia="Arial" w:hAnsi="Arial"/>
          <w:sz w:val="24"/>
          <w:szCs w:val="24"/>
        </w:rPr>
        <w:t xml:space="preserve">
 к Комитету по аудиту</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qcly7s7fdsyk3goyxlfeg">
        <w:r>
          <w:rPr>
            <w:rFonts w:ascii="Arial" w:cs="Arial" w:eastAsia="Arial" w:hAnsi="Arial"/>
            <w:color w:val="1D4ED8"/>
            <w:sz w:val="24"/>
            <w:szCs w:val="24"/>
            <w:u w:val="single"/>
          </w:rPr>
          <w:t xml:space="preserve">15 февраля 2012 года № 8/2</w:t>
        </w:r>
      </w:hyperlink>
      <w:r>
        <w:rPr>
          <w:rFonts w:ascii="Arial" w:cs="Arial" w:eastAsia="Arial" w:hAnsi="Arial"/>
          <w:sz w:val="24"/>
          <w:szCs w:val="24"/>
        </w:rPr>
        <w:t xml:space="preserve">, </w:t>
      </w:r>
      <w:hyperlink w:history="1" r:id="rIdfwyer7w_pmbos3qdb3oov">
        <w:r>
          <w:rPr>
            <w:rFonts w:ascii="Arial" w:cs="Arial" w:eastAsia="Arial" w:hAnsi="Arial"/>
            <w:color w:val="1D4ED8"/>
            <w:sz w:val="24"/>
            <w:szCs w:val="24"/>
            <w:u w:val="single"/>
          </w:rPr>
          <w:t xml:space="preserve">4 июля 2012 года № 28/6</w:t>
        </w:r>
      </w:hyperlink>
      <w:r>
        <w:rPr>
          <w:rFonts w:ascii="Arial" w:cs="Arial" w:eastAsia="Arial" w:hAnsi="Arial"/>
          <w:sz w:val="24"/>
          <w:szCs w:val="24"/>
        </w:rPr>
        <w:t xml:space="preserve">,
 </w:t>
      </w:r>
      <w:hyperlink w:history="1" r:id="rId89rddz0iaoyyl85uywao6">
        <w:r>
          <w:rPr>
            <w:rFonts w:ascii="Arial" w:cs="Arial" w:eastAsia="Arial" w:hAnsi="Arial"/>
            <w:color w:val="1D4ED8"/>
            <w:sz w:val="24"/>
            <w:szCs w:val="24"/>
            <w:u w:val="single"/>
          </w:rPr>
          <w:t xml:space="preserve">16 ноября 2012 года № 43/1</w:t>
        </w:r>
      </w:hyperlink>
      <w:r>
        <w:rPr>
          <w:rFonts w:ascii="Arial" w:cs="Arial" w:eastAsia="Arial" w:hAnsi="Arial"/>
          <w:sz w:val="24"/>
          <w:szCs w:val="24"/>
        </w:rPr>
        <w:t xml:space="preserve">, </w:t>
      </w:r>
      <w:hyperlink w:history="1" r:id="rIdbyke_s6ytr82mktik-kcd">
        <w:r>
          <w:rPr>
            <w:rFonts w:ascii="Arial" w:cs="Arial" w:eastAsia="Arial" w:hAnsi="Arial"/>
            <w:color w:val="1D4ED8"/>
            <w:sz w:val="24"/>
            <w:szCs w:val="24"/>
            <w:u w:val="single"/>
          </w:rPr>
          <w:t xml:space="preserve">16 сентября 2015 года № 53/10</w:t>
        </w:r>
      </w:hyperlink>
      <w:r>
        <w:rPr>
          <w:rFonts w:ascii="Arial" w:cs="Arial" w:eastAsia="Arial" w:hAnsi="Arial"/>
          <w:sz w:val="24"/>
          <w:szCs w:val="24"/>
        </w:rPr>
        <w:t xml:space="preserve">, </w:t>
      </w:r>
      <w:hyperlink w:history="1" r:id="rIdpsgtbyvxsmwd17ewt1xqq">
        <w:r>
          <w:rPr>
            <w:rFonts w:ascii="Arial" w:cs="Arial" w:eastAsia="Arial" w:hAnsi="Arial"/>
            <w:color w:val="1D4ED8"/>
            <w:sz w:val="24"/>
            <w:szCs w:val="24"/>
            <w:u w:val="single"/>
          </w:rPr>
          <w:t xml:space="preserve">15 июня 2017 года № 2017-П-12/25-7</w:t>
        </w:r>
      </w:hyperlink>
      <w:r>
        <w:rPr>
          <w:rFonts w:ascii="Arial" w:cs="Arial" w:eastAsia="Arial" w:hAnsi="Arial"/>
          <w:sz w:val="24"/>
          <w:szCs w:val="24"/>
        </w:rPr>
        <w:t xml:space="preserve">, </w:t>
      </w:r>
      <w:hyperlink w:history="1" r:id="rIdwg6fqeongzixkkfgklypq">
        <w:r>
          <w:rPr>
            <w:rFonts w:ascii="Arial" w:cs="Arial" w:eastAsia="Arial" w:hAnsi="Arial"/>
            <w:color w:val="1D4ED8"/>
            <w:sz w:val="24"/>
            <w:szCs w:val="24"/>
            <w:u w:val="single"/>
          </w:rPr>
          <w:t xml:space="preserve">17 октября 2018 года № 2018-П-12/43-2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Положение о Комитете</w:t>
      </w:r>
    </w:p>
    <w:p>
      <w:pPr>
        <w:spacing w:after="120"/>
        <w:jc w:val="both"/>
      </w:pPr>
      <w:r>
        <w:rPr>
          <w:rFonts w:ascii="Arial" w:cs="Arial" w:eastAsia="Arial" w:hAnsi="Arial"/>
          <w:sz w:val="24"/>
          <w:szCs w:val="24"/>
        </w:rPr>
        <w:t xml:space="preserve">3. Организация Комитета</w:t>
      </w:r>
    </w:p>
    <w:p>
      <w:pPr>
        <w:spacing w:after="120"/>
        <w:jc w:val="both"/>
      </w:pPr>
      <w:r>
        <w:rPr>
          <w:rFonts w:ascii="Arial" w:cs="Arial" w:eastAsia="Arial" w:hAnsi="Arial"/>
          <w:sz w:val="24"/>
          <w:szCs w:val="24"/>
        </w:rPr>
        <w:t xml:space="preserve">4. Функции Комитета</w:t>
      </w:r>
    </w:p>
    <w:p>
      <w:pPr>
        <w:spacing w:after="120"/>
        <w:jc w:val="both"/>
      </w:pPr>
      <w:r>
        <w:rPr>
          <w:rFonts w:ascii="Arial" w:cs="Arial" w:eastAsia="Arial" w:hAnsi="Arial"/>
          <w:sz w:val="24"/>
          <w:szCs w:val="24"/>
        </w:rPr>
        <w:t xml:space="preserve">5. Права Комитета</w:t>
      </w:r>
    </w:p>
    <w:p>
      <w:pPr>
        <w:spacing w:after="120"/>
        <w:jc w:val="both"/>
      </w:pPr>
      <w:r>
        <w:rPr>
          <w:rFonts w:ascii="Arial" w:cs="Arial" w:eastAsia="Arial" w:hAnsi="Arial"/>
          <w:sz w:val="24"/>
          <w:szCs w:val="24"/>
        </w:rPr>
        <w:t xml:space="preserve">6. Обязанности Комитета</w:t>
      </w:r>
    </w:p>
    <w:p>
      <w:pPr>
        <w:spacing w:after="120"/>
        <w:jc w:val="both"/>
      </w:pPr>
      <w:r>
        <w:rPr>
          <w:rFonts w:ascii="Arial" w:cs="Arial" w:eastAsia="Arial" w:hAnsi="Arial"/>
          <w:sz w:val="24"/>
          <w:szCs w:val="24"/>
        </w:rPr>
        <w:t xml:space="preserve">7. Порядок взаимодействия Комитета с Советом директоров, руководством банка, внутренним и внешним аудитором</w:t>
      </w:r>
    </w:p>
    <w:p>
      <w:pPr>
        <w:spacing w:after="120"/>
        <w:jc w:val="both"/>
      </w:pPr>
      <w:r>
        <w:rPr>
          <w:rFonts w:ascii="Arial" w:cs="Arial" w:eastAsia="Arial" w:hAnsi="Arial"/>
          <w:sz w:val="24"/>
          <w:szCs w:val="24"/>
        </w:rPr>
        <w:t xml:space="preserve">8. Отчет о проделанной работе</w:t>
      </w:r>
    </w:p>
    <w:p>
      <w:pPr>
        <w:spacing w:after="120"/>
        <w:jc w:val="both"/>
      </w:pPr>
      <w:r>
        <w:rPr>
          <w:rFonts w:ascii="Arial" w:cs="Arial" w:eastAsia="Arial" w:hAnsi="Arial"/>
          <w:sz w:val="24"/>
          <w:szCs w:val="24"/>
        </w:rPr>
        <w:t xml:space="preserve">9.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Настоящие Основные требования устанавливают обязательные для соблюдения коммерческими банками, а также банками, осуществляющими операции в соответствии с исламскими принципами банковского дела и финансирования, ОАО "Финансовая компания кредитных союзов" и Государственным банком развития Кыргызской Республики (далее - банки) минимальные требования к организации управления рыночным риском.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thgrb-oeecizzxu26j-wd">
        <w:r>
          <w:rPr>
            <w:rFonts w:ascii="Arial" w:cs="Arial" w:eastAsia="Arial" w:hAnsi="Arial"/>
            <w:color w:val="1D4ED8"/>
            <w:sz w:val="24"/>
            <w:szCs w:val="24"/>
            <w:u w:val="single"/>
          </w:rPr>
          <w:t xml:space="preserve">15 июня 2017 года № 2017-П-12/25-7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Целью данного документа является установление требований, обязательных для исполнения Комитетом по аудиту банка (далее по тексту - Комитет).</w:t>
      </w:r>
    </w:p>
    <w:p>
      <w:pPr>
        <w:spacing w:after="120"/>
        <w:jc w:val="both"/>
      </w:pPr>
      <w:r>
        <w:rPr>
          <w:rFonts w:ascii="Arial" w:cs="Arial" w:eastAsia="Arial" w:hAnsi="Arial"/>
          <w:sz w:val="24"/>
          <w:szCs w:val="24"/>
        </w:rPr>
        <w:t xml:space="preserve">1.3. Целью создания Комитета является повышение эффективности работы Совета директоров банка и оптимизация принимаемых им решений. Кроме того, Комитет призван усилить контроль за системой внутреннего контроля, внешний и внутренний аудит, а также содействовать повышению достоверности финансовой отчетности и эффективности деятельности банка, улучшать взаимодействие между членами Совета директоров, руководством банка, службой внутреннего аудита, внешним аудитом и Национальным банком Кыргызской Республики (далее - Национальный банк). Это, в свою очередь, улучшит качество информации, предоставляемой внешним пользователям.</w:t>
      </w:r>
    </w:p>
    <w:p>
      <w:pPr>
        <w:spacing w:after="120"/>
        <w:ind w:firstLine="397"/>
        <w:jc w:val="both"/>
      </w:pPr>
      <w:r>
        <w:rPr>
          <w:rFonts w:ascii="Arial" w:cs="Arial" w:eastAsia="Arial" w:hAnsi="Arial"/>
          <w:sz w:val="24"/>
          <w:szCs w:val="24"/>
        </w:rPr>
        <w:t xml:space="preserve">(В редакции постановления Правления Нацбанка КР </w:t>
      </w:r>
      <w:hyperlink w:history="1" r:id="rIdvcz3aff4bx6cxanaytwzz">
        <w:r>
          <w:rPr>
            <w:rFonts w:ascii="Arial" w:cs="Arial" w:eastAsia="Arial" w:hAnsi="Arial"/>
            <w:color w:val="1D4ED8"/>
            <w:sz w:val="24"/>
            <w:szCs w:val="24"/>
            <w:u w:val="single"/>
          </w:rPr>
          <w:t xml:space="preserve">4 июля 2012 года № 28/6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Комитет должен создаваться в банке, независимо от осуществляемых видов деятельности.</w:t>
      </w:r>
    </w:p>
    <w:p>
      <w:pPr>
        <w:spacing w:after="120"/>
        <w:jc w:val="both"/>
      </w:pPr>
      <w:r>
        <w:rPr>
          <w:rFonts w:ascii="Arial" w:cs="Arial" w:eastAsia="Arial" w:hAnsi="Arial"/>
          <w:i/>
          <w:iCs/>
          <w:sz w:val="24"/>
          <w:szCs w:val="24"/>
        </w:rPr>
        <w:t xml:space="preserve">1.5. (Исключен в соответствии с постановлением Правления Нацбанка КР </w:t>
      </w:r>
      <w:hyperlink w:history="1" r:id="rIdfym69of7lwr1roujqkfjl">
        <w:r>
          <w:rPr>
            <w:rFonts w:ascii="Arial" w:cs="Arial" w:eastAsia="Arial" w:hAnsi="Arial"/>
            <w:i/>
            <w:iCs/>
            <w:color w:val="1D4ED8"/>
            <w:sz w:val="24"/>
            <w:szCs w:val="24"/>
            <w:u w:val="single"/>
          </w:rPr>
          <w:t xml:space="preserve">4 июля 2012 года № 28/6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Положение о Комитете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Деятельность Комитета регулируется Положением о Комитете, которое утверждается Советом директоров банка.</w:t>
      </w:r>
    </w:p>
    <w:p>
      <w:pPr>
        <w:spacing w:after="120"/>
        <w:jc w:val="both"/>
      </w:pPr>
      <w:r>
        <w:rPr>
          <w:rFonts w:ascii="Arial" w:cs="Arial" w:eastAsia="Arial" w:hAnsi="Arial"/>
          <w:sz w:val="24"/>
          <w:szCs w:val="24"/>
        </w:rPr>
        <w:t xml:space="preserve">2.2. Данный документ должен определять:</w:t>
      </w:r>
    </w:p>
    <w:p>
      <w:pPr>
        <w:spacing w:after="120"/>
        <w:jc w:val="both"/>
      </w:pPr>
      <w:r>
        <w:rPr>
          <w:rFonts w:ascii="Arial" w:cs="Arial" w:eastAsia="Arial" w:hAnsi="Arial"/>
          <w:sz w:val="24"/>
          <w:szCs w:val="24"/>
        </w:rPr>
        <w:t xml:space="preserve">- цель и задачи Комитета;</w:t>
      </w:r>
    </w:p>
    <w:p>
      <w:pPr>
        <w:spacing w:after="120"/>
        <w:jc w:val="both"/>
      </w:pPr>
      <w:r>
        <w:rPr>
          <w:rFonts w:ascii="Arial" w:cs="Arial" w:eastAsia="Arial" w:hAnsi="Arial"/>
          <w:sz w:val="24"/>
          <w:szCs w:val="24"/>
        </w:rPr>
        <w:t xml:space="preserve">- организацию Комитета - состав, периодичность и время проведения заседаний;</w:t>
      </w:r>
    </w:p>
    <w:p>
      <w:pPr>
        <w:spacing w:after="120"/>
        <w:jc w:val="both"/>
      </w:pPr>
      <w:r>
        <w:rPr>
          <w:rFonts w:ascii="Arial" w:cs="Arial" w:eastAsia="Arial" w:hAnsi="Arial"/>
          <w:sz w:val="24"/>
          <w:szCs w:val="24"/>
        </w:rPr>
        <w:t xml:space="preserve">- права и обязанности Комитета;</w:t>
      </w:r>
    </w:p>
    <w:p>
      <w:pPr>
        <w:spacing w:after="120"/>
        <w:jc w:val="both"/>
      </w:pPr>
      <w:r>
        <w:rPr>
          <w:rFonts w:ascii="Arial" w:cs="Arial" w:eastAsia="Arial" w:hAnsi="Arial"/>
          <w:sz w:val="24"/>
          <w:szCs w:val="24"/>
        </w:rPr>
        <w:t xml:space="preserve">- порядок взаимодействия с Советом директоров, руководством банка, внутренними и внешними аудиторами, для банков, осуществляющих операции в соответствии с исламскими принципами банковского дела и финансирования также и с Комитетом по корпоративному управлению, Отделом, ответственным за осуществление мониторинга соблюдения стандартов Шариата (или уполномоченным внутренним аудитором, проверяющим соблюдение стандартов Шариата), Шариатским советом;</w:t>
      </w:r>
    </w:p>
    <w:p>
      <w:pPr>
        <w:spacing w:after="120"/>
        <w:jc w:val="both"/>
      </w:pPr>
      <w:r>
        <w:rPr>
          <w:rFonts w:ascii="Arial" w:cs="Arial" w:eastAsia="Arial" w:hAnsi="Arial"/>
          <w:sz w:val="24"/>
          <w:szCs w:val="24"/>
        </w:rPr>
        <w:t xml:space="preserve">- порядок отчета о проделанной работе перед Советом директоров.</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cs-ib0s4zooq_hnyphs_k">
        <w:r>
          <w:rPr>
            <w:rFonts w:ascii="Arial" w:cs="Arial" w:eastAsia="Arial" w:hAnsi="Arial"/>
            <w:color w:val="1D4ED8"/>
            <w:sz w:val="24"/>
            <w:szCs w:val="24"/>
            <w:u w:val="single"/>
          </w:rPr>
          <w:t xml:space="preserve">4 июля 2012 года № 28/6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Организация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Комитет создается Советом директоров и должен состоять как минимум из трех членов Совета Директоров банка. Два из трех членов Совета Директоров должны быть независимыми членами Совета директоров, соответствующими критериям, установленным законодательством Кыргызской Республики. При этом Председателем Комитета по аудиту в обязательном порядке должен быть один из независимых членов Совета Директоров банка, который не возглавляет Комитет по рискам.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ke5bznleoqbpgx83w653y">
        <w:r>
          <w:rPr>
            <w:rFonts w:ascii="Arial" w:cs="Arial" w:eastAsia="Arial" w:hAnsi="Arial"/>
            <w:color w:val="1D4ED8"/>
            <w:sz w:val="24"/>
            <w:szCs w:val="24"/>
            <w:u w:val="single"/>
          </w:rPr>
          <w:t xml:space="preserve">17 октября 2018 года № 2018-П-12/43-2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Необходимо, чтобы все члены Комитета могли читать и понимать базовую финансовую отчетность, включая бухгалтерский баланс банка, отчет о финансовых результатах и отчет о движении денежных средств. По меньшей мере, один член Комитета должен иметь профессиональный опыт в области бухгалтерского учета, управления финансами или аудита. В банках, осуществляющих операции в соответствии с исламскими принципами банковского дела и финансирования, по меньшей мере, один член Комитета должен знать стандарты Организации бухгалтерского учета и аудита для исламских финансовых институтов (AAOIFI).</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madqg4q90syisfqtd50va">
        <w:r>
          <w:rPr>
            <w:rFonts w:ascii="Arial" w:cs="Arial" w:eastAsia="Arial" w:hAnsi="Arial"/>
            <w:color w:val="1D4ED8"/>
            <w:sz w:val="24"/>
            <w:szCs w:val="24"/>
            <w:u w:val="single"/>
          </w:rPr>
          <w:t xml:space="preserve">4 июля 2012 года № 28/6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Комитет должен установить процедуры, обеспечивающие конфиденциальность и анонимность поступления любой информации, рекомендаций и пожеланий, касающихся финансовой отчетности и внутреннего контроля.</w:t>
      </w:r>
    </w:p>
    <w:p>
      <w:pPr>
        <w:spacing w:after="120"/>
        <w:jc w:val="both"/>
      </w:pPr>
      <w:r>
        <w:rPr>
          <w:rFonts w:ascii="Arial" w:cs="Arial" w:eastAsia="Arial" w:hAnsi="Arial"/>
          <w:sz w:val="24"/>
          <w:szCs w:val="24"/>
        </w:rPr>
        <w:t xml:space="preserve">3.4. Заседания Комитета проводятся регулярно, не реже одного раза в квартал. Комитет должен созываться Советом директоров или двумя членами Комитета.</w:t>
      </w:r>
    </w:p>
    <w:p>
      <w:pPr>
        <w:spacing w:after="120"/>
        <w:jc w:val="both"/>
      </w:pPr>
      <w:r>
        <w:rPr>
          <w:rFonts w:ascii="Arial" w:cs="Arial" w:eastAsia="Arial" w:hAnsi="Arial"/>
          <w:sz w:val="24"/>
          <w:szCs w:val="24"/>
        </w:rPr>
        <w:t xml:space="preserve">Каждый член комитета, участвующий в принятии решения, должен:</w:t>
      </w:r>
    </w:p>
    <w:p>
      <w:pPr>
        <w:spacing w:after="120"/>
        <w:jc w:val="both"/>
      </w:pPr>
      <w:r>
        <w:rPr>
          <w:rFonts w:ascii="Arial" w:cs="Arial" w:eastAsia="Arial" w:hAnsi="Arial"/>
          <w:sz w:val="24"/>
          <w:szCs w:val="24"/>
        </w:rPr>
        <w:t xml:space="preserve">- быть осведомленным о сути рассматриваемого вопроса и независимым в суждении (способным действовать самостоятельно, независимо от чьего-либо влияния на результаты его заключений, выводов и в условиях, исключающих какое-либо постороннее воздействие на выражение мнения);</w:t>
      </w:r>
    </w:p>
    <w:p>
      <w:pPr>
        <w:spacing w:after="120"/>
        <w:jc w:val="both"/>
      </w:pPr>
      <w:r>
        <w:rPr>
          <w:rFonts w:ascii="Arial" w:cs="Arial" w:eastAsia="Arial" w:hAnsi="Arial"/>
          <w:sz w:val="24"/>
          <w:szCs w:val="24"/>
        </w:rPr>
        <w:t xml:space="preserve">- осознавать влияние принимаемых им решений на деятельность банка;</w:t>
      </w:r>
    </w:p>
    <w:p>
      <w:pPr>
        <w:spacing w:after="120"/>
        <w:jc w:val="both"/>
      </w:pPr>
      <w:r>
        <w:rPr>
          <w:rFonts w:ascii="Arial" w:cs="Arial" w:eastAsia="Arial" w:hAnsi="Arial"/>
          <w:sz w:val="24"/>
          <w:szCs w:val="24"/>
        </w:rPr>
        <w:t xml:space="preserve">- оценивать возможность возникновения рисков и последствий принимаемых им решений.</w:t>
      </w:r>
    </w:p>
    <w:p>
      <w:pPr>
        <w:spacing w:after="120"/>
        <w:jc w:val="both"/>
      </w:pPr>
      <w:r>
        <w:rPr>
          <w:rFonts w:ascii="Arial" w:cs="Arial" w:eastAsia="Arial" w:hAnsi="Arial"/>
          <w:sz w:val="24"/>
          <w:szCs w:val="24"/>
        </w:rPr>
        <w:t xml:space="preserve">Мнение члена комитета, имеющего замечания и предложения по рассматриваемому вопросу и не согласного с принятым решением, должно быть выражено при голосовании и отражено в протоколе. Протокол должен быть подписан всеми членами комитета, присутствовавшими на заседании, и секретарем комитета. Члены комитета, не принимавшие участие на заседании, должны быть ознакомлены с протоколом и принятыми решениями под роспись.</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mmk8ldja8t2xmqumckhg0">
        <w:r>
          <w:rPr>
            <w:rFonts w:ascii="Arial" w:cs="Arial" w:eastAsia="Arial" w:hAnsi="Arial"/>
            <w:color w:val="1D4ED8"/>
            <w:sz w:val="24"/>
            <w:szCs w:val="24"/>
            <w:u w:val="single"/>
          </w:rPr>
          <w:t xml:space="preserve">15 февраля 2012 года № 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Для обеспечения эффективности деятельности банка на заседаниях Комитета могут присутствовать Председатель или член Правления банка, руководитель службы внутреннего аудита и внешний аудитор, но без права голосования. Круг участников заседания должен ограничиваться теми, кто знаком с вопросами повестки дня или отвечает за них.</w:t>
      </w:r>
    </w:p>
    <w:p>
      <w:pPr>
        <w:spacing w:after="120"/>
        <w:jc w:val="both"/>
      </w:pPr>
      <w:r>
        <w:rPr>
          <w:rFonts w:ascii="Arial" w:cs="Arial" w:eastAsia="Arial" w:hAnsi="Arial"/>
          <w:sz w:val="24"/>
          <w:szCs w:val="24"/>
        </w:rPr>
        <w:t xml:space="preserve">3.6. Срок полномочий членов Комитета должен устанавливаться на один год.</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7uvrjjyp0rx1zr8hhobfv">
        <w:r>
          <w:rPr>
            <w:rFonts w:ascii="Arial" w:cs="Arial" w:eastAsia="Arial" w:hAnsi="Arial"/>
            <w:color w:val="1D4ED8"/>
            <w:sz w:val="24"/>
            <w:szCs w:val="24"/>
            <w:u w:val="single"/>
          </w:rPr>
          <w:t xml:space="preserve">4 июля 2012 года № 28/6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Функции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Комитет осуществляет свою деятельность в рамках законодательства Кыргызской Республики с учетом требований нормативных актов и других документов НБКР, выполняя следующие основные функции:</w:t>
      </w:r>
    </w:p>
    <w:p>
      <w:pPr>
        <w:spacing w:after="120"/>
        <w:jc w:val="both"/>
      </w:pPr>
      <w:r>
        <w:rPr>
          <w:rFonts w:ascii="Arial" w:cs="Arial" w:eastAsia="Arial" w:hAnsi="Arial"/>
          <w:sz w:val="24"/>
          <w:szCs w:val="24"/>
        </w:rPr>
        <w:t xml:space="preserve">- установка бухгалтерских процедур и осуществление надзора за их выполнением;</w:t>
      </w:r>
    </w:p>
    <w:p>
      <w:pPr>
        <w:spacing w:after="120"/>
        <w:jc w:val="both"/>
      </w:pPr>
      <w:r>
        <w:rPr>
          <w:rFonts w:ascii="Arial" w:cs="Arial" w:eastAsia="Arial" w:hAnsi="Arial"/>
          <w:sz w:val="24"/>
          <w:szCs w:val="24"/>
        </w:rPr>
        <w:t xml:space="preserve">- выработка рекомендаций общему собранию акционеров по вопросам назначения внешних аудиторов и, при необходимости, инициирование специальных аудиторских проверок банка, привлечение экспертов для оказания содействия Комитету за счет банка;</w:t>
      </w:r>
    </w:p>
    <w:p>
      <w:pPr>
        <w:spacing w:after="120"/>
        <w:jc w:val="both"/>
      </w:pPr>
      <w:r>
        <w:rPr>
          <w:rFonts w:ascii="Arial" w:cs="Arial" w:eastAsia="Arial" w:hAnsi="Arial"/>
          <w:sz w:val="24"/>
          <w:szCs w:val="24"/>
        </w:rPr>
        <w:t xml:space="preserve">- осуществление надзора за выполнением законодательства, в том числе нормативных актов НБКР, и представление отчета по данному вопросу Совету директоров банка.</w:t>
      </w:r>
    </w:p>
    <w:p>
      <w:pPr>
        <w:spacing w:after="120"/>
        <w:jc w:val="both"/>
      </w:pPr>
      <w:r>
        <w:rPr>
          <w:rFonts w:ascii="Arial" w:cs="Arial" w:eastAsia="Arial" w:hAnsi="Arial"/>
          <w:sz w:val="24"/>
          <w:szCs w:val="24"/>
        </w:rPr>
        <w:t xml:space="preserve">4.2. В своей деятельности Комитет может не ограничиваться выполнением функций, предусмотренных п.4.1, в целях обеспечения функционирования адекватной системы внутреннего контроля в банке.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Права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Для выполнения своих обязанностей Комитет имеет право:</w:t>
      </w:r>
    </w:p>
    <w:p>
      <w:pPr>
        <w:spacing w:after="120"/>
        <w:jc w:val="both"/>
      </w:pPr>
      <w:r>
        <w:rPr>
          <w:rFonts w:ascii="Arial" w:cs="Arial" w:eastAsia="Arial" w:hAnsi="Arial"/>
          <w:sz w:val="24"/>
          <w:szCs w:val="24"/>
        </w:rPr>
        <w:t xml:space="preserve">- рекомендовать Совету директоров кандидатуру внутреннего аудитора банка;</w:t>
      </w:r>
    </w:p>
    <w:p>
      <w:pPr>
        <w:spacing w:after="120"/>
        <w:jc w:val="both"/>
      </w:pPr>
      <w:r>
        <w:rPr>
          <w:rFonts w:ascii="Arial" w:cs="Arial" w:eastAsia="Arial" w:hAnsi="Arial"/>
          <w:sz w:val="24"/>
          <w:szCs w:val="24"/>
        </w:rPr>
        <w:t xml:space="preserve">- получать любую требуемую информацию и отчетность, связанную с деятельностью банка, от сотрудников банка, руководства банка и внешнего аудитора;</w:t>
      </w:r>
    </w:p>
    <w:p>
      <w:pPr>
        <w:spacing w:after="120"/>
        <w:jc w:val="both"/>
      </w:pPr>
      <w:r>
        <w:rPr>
          <w:rFonts w:ascii="Arial" w:cs="Arial" w:eastAsia="Arial" w:hAnsi="Arial"/>
          <w:sz w:val="24"/>
          <w:szCs w:val="24"/>
        </w:rPr>
        <w:t xml:space="preserve">- потребовать проведения любого расследования;</w:t>
      </w:r>
    </w:p>
    <w:p>
      <w:pPr>
        <w:spacing w:after="120"/>
        <w:jc w:val="both"/>
      </w:pPr>
      <w:r>
        <w:rPr>
          <w:rFonts w:ascii="Arial" w:cs="Arial" w:eastAsia="Arial" w:hAnsi="Arial"/>
          <w:sz w:val="24"/>
          <w:szCs w:val="24"/>
        </w:rPr>
        <w:t xml:space="preserve">- получать, при необходимости, отчеты о результатах деятельности банка и рекомендации внутреннего аудитора без визы руководства банка, а также планы руководства по выполнению этих рекомендаций;</w:t>
      </w:r>
    </w:p>
    <w:p>
      <w:pPr>
        <w:spacing w:after="120"/>
        <w:jc w:val="both"/>
      </w:pPr>
      <w:r>
        <w:rPr>
          <w:rFonts w:ascii="Arial" w:cs="Arial" w:eastAsia="Arial" w:hAnsi="Arial"/>
          <w:sz w:val="24"/>
          <w:szCs w:val="24"/>
        </w:rPr>
        <w:t xml:space="preserve">- запрашивать у внешнего аудитора план работы, выводы и рекомендации по результатам проведенного аудита.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Обязанности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Комитет обязан:</w:t>
      </w:r>
    </w:p>
    <w:p>
      <w:pPr>
        <w:spacing w:after="120"/>
        <w:jc w:val="both"/>
      </w:pPr>
      <w:r>
        <w:rPr>
          <w:rFonts w:ascii="Arial" w:cs="Arial" w:eastAsia="Arial" w:hAnsi="Arial"/>
          <w:sz w:val="24"/>
          <w:szCs w:val="24"/>
        </w:rPr>
        <w:t xml:space="preserve">- анализировать функционирование системы внутреннего контроля;</w:t>
      </w:r>
    </w:p>
    <w:p>
      <w:pPr>
        <w:spacing w:after="120"/>
        <w:jc w:val="both"/>
      </w:pPr>
      <w:r>
        <w:rPr>
          <w:rFonts w:ascii="Arial" w:cs="Arial" w:eastAsia="Arial" w:hAnsi="Arial"/>
          <w:sz w:val="24"/>
          <w:szCs w:val="24"/>
        </w:rPr>
        <w:t xml:space="preserve">- оценивать деятельность руководства банка по внедрению рекомендаций внутренних и внешних аудиторов по системе внутреннего контроля;</w:t>
      </w:r>
    </w:p>
    <w:p>
      <w:pPr>
        <w:spacing w:after="120"/>
        <w:jc w:val="both"/>
      </w:pPr>
      <w:r>
        <w:rPr>
          <w:rFonts w:ascii="Arial" w:cs="Arial" w:eastAsia="Arial" w:hAnsi="Arial"/>
          <w:sz w:val="24"/>
          <w:szCs w:val="24"/>
        </w:rPr>
        <w:t xml:space="preserve">- оценивать систему внутреннего контроля, обеспечивающую достоверность и точность финансовой информации, предоставляемой руководству банка, Национальному банку и внешним пользователям;</w:t>
      </w:r>
    </w:p>
    <w:p>
      <w:pPr>
        <w:spacing w:after="120"/>
        <w:jc w:val="both"/>
      </w:pPr>
      <w:r>
        <w:rPr>
          <w:rFonts w:ascii="Arial" w:cs="Arial" w:eastAsia="Arial" w:hAnsi="Arial"/>
          <w:sz w:val="24"/>
          <w:szCs w:val="24"/>
        </w:rPr>
        <w:t xml:space="preserve">- выяснять у руководства банка, внутренних и внешних аудиторов наличие значительных рисков в деятельности банка и планов по их минимизации;</w:t>
      </w:r>
    </w:p>
    <w:p>
      <w:pPr>
        <w:spacing w:after="120"/>
        <w:jc w:val="both"/>
      </w:pPr>
      <w:r>
        <w:rPr>
          <w:rFonts w:ascii="Arial" w:cs="Arial" w:eastAsia="Arial" w:hAnsi="Arial"/>
          <w:sz w:val="24"/>
          <w:szCs w:val="24"/>
        </w:rPr>
        <w:t xml:space="preserve">- анализировать существенные вопросы бухгалтерского учета и составления отчетности, а также понимать их влияние на финансовую отчетность;</w:t>
      </w:r>
    </w:p>
    <w:p>
      <w:pPr>
        <w:spacing w:after="120"/>
        <w:jc w:val="both"/>
      </w:pPr>
      <w:r>
        <w:rPr>
          <w:rFonts w:ascii="Arial" w:cs="Arial" w:eastAsia="Arial" w:hAnsi="Arial"/>
          <w:sz w:val="24"/>
          <w:szCs w:val="24"/>
        </w:rPr>
        <w:t xml:space="preserve">- рассматривать совместно с внутренними и внешними аудиторами любые факты мошенничества, противозаконных действий, недостатков системы внутреннего контроля и другие аналогичные вопросы;</w:t>
      </w:r>
    </w:p>
    <w:p>
      <w:pPr>
        <w:spacing w:after="120"/>
        <w:jc w:val="both"/>
      </w:pPr>
      <w:r>
        <w:rPr>
          <w:rFonts w:ascii="Arial" w:cs="Arial" w:eastAsia="Arial" w:hAnsi="Arial"/>
          <w:sz w:val="24"/>
          <w:szCs w:val="24"/>
        </w:rPr>
        <w:t xml:space="preserve">- оценивать годовую финансовую отчетность, определять ее полноту и соответствующее отражение в ней информации, известной членам Комитета;</w:t>
      </w:r>
    </w:p>
    <w:p>
      <w:pPr>
        <w:spacing w:after="120"/>
        <w:jc w:val="both"/>
      </w:pPr>
      <w:r>
        <w:rPr>
          <w:rFonts w:ascii="Arial" w:cs="Arial" w:eastAsia="Arial" w:hAnsi="Arial"/>
          <w:sz w:val="24"/>
          <w:szCs w:val="24"/>
        </w:rPr>
        <w:t xml:space="preserve">- анализировать деятельность и организационную структуру службы внутреннего аудита;</w:t>
      </w:r>
    </w:p>
    <w:p>
      <w:pPr>
        <w:spacing w:after="120"/>
        <w:jc w:val="both"/>
      </w:pPr>
      <w:r>
        <w:rPr>
          <w:rFonts w:ascii="Arial" w:cs="Arial" w:eastAsia="Arial" w:hAnsi="Arial"/>
          <w:sz w:val="24"/>
          <w:szCs w:val="24"/>
        </w:rPr>
        <w:t xml:space="preserve">- анализировать и оценивать выполнение программы качества, разработанной руководителем службы внутреннего аудита;</w:t>
      </w:r>
    </w:p>
    <w:p>
      <w:pPr>
        <w:spacing w:after="120"/>
        <w:jc w:val="both"/>
      </w:pPr>
      <w:r>
        <w:rPr>
          <w:rFonts w:ascii="Arial" w:cs="Arial" w:eastAsia="Arial" w:hAnsi="Arial"/>
          <w:sz w:val="24"/>
          <w:szCs w:val="24"/>
        </w:rPr>
        <w:t xml:space="preserve">- рекомендовать Совету директоров кандидатуру внешнего аудитора и размер его вознаграждения на основе анализа информации об аудиторских компаниях для последующего представления общему собранию акционеров;</w:t>
      </w:r>
    </w:p>
    <w:p>
      <w:pPr>
        <w:spacing w:after="120"/>
        <w:jc w:val="both"/>
      </w:pPr>
      <w:r>
        <w:rPr>
          <w:rFonts w:ascii="Arial" w:cs="Arial" w:eastAsia="Arial" w:hAnsi="Arial"/>
          <w:sz w:val="24"/>
          <w:szCs w:val="24"/>
        </w:rPr>
        <w:t xml:space="preserve">- рассматривать адекватность программы внешнего аудита размерам банка и сложности проводимых операций;</w:t>
      </w:r>
    </w:p>
    <w:p>
      <w:pPr>
        <w:spacing w:after="120"/>
        <w:jc w:val="both"/>
      </w:pPr>
      <w:r>
        <w:rPr>
          <w:rFonts w:ascii="Arial" w:cs="Arial" w:eastAsia="Arial" w:hAnsi="Arial"/>
          <w:sz w:val="24"/>
          <w:szCs w:val="24"/>
        </w:rPr>
        <w:t xml:space="preserve">- оценивать независимость внешнего аудитора, анализировать прочие услуги, предоставляемые аудиторской компанией;</w:t>
      </w:r>
    </w:p>
    <w:p>
      <w:pPr>
        <w:spacing w:after="120"/>
        <w:jc w:val="both"/>
      </w:pPr>
      <w:r>
        <w:rPr>
          <w:rFonts w:ascii="Arial" w:cs="Arial" w:eastAsia="Arial" w:hAnsi="Arial"/>
          <w:sz w:val="24"/>
          <w:szCs w:val="24"/>
        </w:rPr>
        <w:t xml:space="preserve">- оценивать опыт внешнего аудитора, достаточность ресурсов аудиторской компании и правильность определения аудитом области риска;</w:t>
      </w:r>
    </w:p>
    <w:p>
      <w:pPr>
        <w:spacing w:after="120"/>
        <w:jc w:val="both"/>
      </w:pPr>
      <w:r>
        <w:rPr>
          <w:rFonts w:ascii="Arial" w:cs="Arial" w:eastAsia="Arial" w:hAnsi="Arial"/>
          <w:sz w:val="24"/>
          <w:szCs w:val="24"/>
        </w:rPr>
        <w:t xml:space="preserve">- проводить обзор годового отчета банка и письма к руководству, подготовленного внешним аудитором, для представления Совету директоров;</w:t>
      </w:r>
    </w:p>
    <w:p>
      <w:pPr>
        <w:spacing w:after="120"/>
        <w:jc w:val="both"/>
      </w:pPr>
      <w:r>
        <w:rPr>
          <w:rFonts w:ascii="Arial" w:cs="Arial" w:eastAsia="Arial" w:hAnsi="Arial"/>
          <w:sz w:val="24"/>
          <w:szCs w:val="24"/>
        </w:rPr>
        <w:t xml:space="preserve">- анализировать систему контроля за соблюдением законодательства Кыргызской Республики, требований Национального банка, устава, положений и политик, установленных Советом директоров;</w:t>
      </w:r>
    </w:p>
    <w:p>
      <w:pPr>
        <w:spacing w:after="120"/>
        <w:jc w:val="both"/>
      </w:pPr>
      <w:r>
        <w:rPr>
          <w:rFonts w:ascii="Arial" w:cs="Arial" w:eastAsia="Arial" w:hAnsi="Arial"/>
          <w:sz w:val="24"/>
          <w:szCs w:val="24"/>
        </w:rPr>
        <w:t xml:space="preserve">- анализировать результаты проверок, проведенных соответствующими органами;</w:t>
      </w:r>
    </w:p>
    <w:p>
      <w:pPr>
        <w:spacing w:after="120"/>
        <w:jc w:val="both"/>
      </w:pPr>
      <w:r>
        <w:rPr>
          <w:rFonts w:ascii="Arial" w:cs="Arial" w:eastAsia="Arial" w:hAnsi="Arial"/>
          <w:sz w:val="24"/>
          <w:szCs w:val="24"/>
        </w:rPr>
        <w:t xml:space="preserve">- оценивать эффективность деятельности руководства банка;</w:t>
      </w:r>
    </w:p>
    <w:p>
      <w:pPr>
        <w:spacing w:after="120"/>
        <w:jc w:val="both"/>
      </w:pPr>
      <w:r>
        <w:rPr>
          <w:rFonts w:ascii="Arial" w:cs="Arial" w:eastAsia="Arial" w:hAnsi="Arial"/>
          <w:sz w:val="24"/>
          <w:szCs w:val="24"/>
        </w:rPr>
        <w:t xml:space="preserve">- в банках, осуществляющих операции в соответствии с исламскими принципами банковского дела и финансирования - анализировать и оценивать деятельность банка по соблюдению стандартов Шариата, также и на основе отчетов отдела, ответственного за осуществление мониторинга соблюдения стандартов Шариата (или уполномоченного внутреннего аудитора, проверяющего соблюдение стандартов Шариата).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requrejdlzep5g599thnd">
        <w:r>
          <w:rPr>
            <w:rFonts w:ascii="Arial" w:cs="Arial" w:eastAsia="Arial" w:hAnsi="Arial"/>
            <w:color w:val="1D4ED8"/>
            <w:sz w:val="24"/>
            <w:szCs w:val="24"/>
            <w:u w:val="single"/>
          </w:rPr>
          <w:t xml:space="preserve">4 июля 2012 года № 28/6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В банках, осуществляющих операции в соответствии с исламскими принципами банковского дела и финансирования, один член Комитета по аудиту должен входить в состав Комитета по корпоративному управлению, минимальные требования к которому определены в </w:t>
      </w:r>
      <w:hyperlink w:history="1" r:id="rIdtaqwmq2bpq4ukl5dsq7g9">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корпоративном управлении в банках Кыргызской Республики, осуществляющих операции в соответствии с исламскими принципами банковского дела и финансирования", утвержденном </w:t>
      </w:r>
      <w:hyperlink w:history="1" r:id="rId2sj6anvpsmcb7vwhiwll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67/9 от 30 ноября 2011 года.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zvjngsymuptcieyca-m9v">
        <w:r>
          <w:rPr>
            <w:rFonts w:ascii="Arial" w:cs="Arial" w:eastAsia="Arial" w:hAnsi="Arial"/>
            <w:color w:val="1D4ED8"/>
            <w:sz w:val="24"/>
            <w:szCs w:val="24"/>
            <w:u w:val="single"/>
          </w:rPr>
          <w:t xml:space="preserve">4 июля 2012 года № 28/6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Порядок взаимодействия Комитета с Советом директоров, руководством банка, внутренним и внешним аудитором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Порядок взаимодействия Комитета с Советом директоров, руководством банка, внутренним и внешним аудитором, для банков, осуществляющих операции в соответствии с исламскими принципами банковского дела и финансирования также и с Комитетом по корпоративному управлению, Отделом, ответственным за осуществление мониторинга соблюдения стандартов Шариата (или уполномоченным внутренним аудитором, проверяющим соблюдение стандартов Шариата), Шариатским советом должен определяться каждым банком самостоятельно и в соответствии с нормативными правовыми актами Национального банка.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enfd3i93elrwr1kwsxg3l">
        <w:r>
          <w:rPr>
            <w:rFonts w:ascii="Arial" w:cs="Arial" w:eastAsia="Arial" w:hAnsi="Arial"/>
            <w:color w:val="1D4ED8"/>
            <w:sz w:val="24"/>
            <w:szCs w:val="24"/>
            <w:u w:val="single"/>
          </w:rPr>
          <w:t xml:space="preserve">4 июля 2012 года № 28/6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 В данном порядке важно выделить следующие моменты:</w:t>
      </w:r>
    </w:p>
    <w:p>
      <w:pPr>
        <w:spacing w:after="120"/>
        <w:jc w:val="both"/>
      </w:pPr>
      <w:r>
        <w:rPr>
          <w:rFonts w:ascii="Arial" w:cs="Arial" w:eastAsia="Arial" w:hAnsi="Arial"/>
          <w:sz w:val="24"/>
          <w:szCs w:val="24"/>
        </w:rPr>
        <w:t xml:space="preserve">- подотчетность Комитета Совету директоров и необходимость предоставления Комитетом рекомендаций, на основании которых Совет директоров выдает распоряжения, обязательные для исполнения банком;</w:t>
      </w:r>
    </w:p>
    <w:p>
      <w:pPr>
        <w:spacing w:after="120"/>
        <w:jc w:val="both"/>
      </w:pPr>
      <w:r>
        <w:rPr>
          <w:rFonts w:ascii="Arial" w:cs="Arial" w:eastAsia="Arial" w:hAnsi="Arial"/>
          <w:sz w:val="24"/>
          <w:szCs w:val="24"/>
        </w:rPr>
        <w:t xml:space="preserve">- взаимодействие Комитета с руководством банка, внутренним и внешним аудитором, для банков, осуществляющих операции в соответствии с исламскими принципами банковского дела и финансирования также и с Комитетом по корпоративному управлению, Отделом, ответственным за осуществление мониторинга соблюдения стандартов Шариата (или уполномоченным внутренним аудитором, проверяющим соблюдение стандартов Шариата), Шариатским советом должно определяться, исходя из прав и обязанностей Комитета.</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rbodctemyw6icdaazjfps">
        <w:r>
          <w:rPr>
            <w:rFonts w:ascii="Arial" w:cs="Arial" w:eastAsia="Arial" w:hAnsi="Arial"/>
            <w:color w:val="1D4ED8"/>
            <w:sz w:val="24"/>
            <w:szCs w:val="24"/>
            <w:u w:val="single"/>
          </w:rPr>
          <w:t xml:space="preserve">4 июля 2012 года № 28/6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Отчет о проделанной работе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Комитет должен регулярно отчитываться о проделанной работе перед Советом директоров.</w:t>
      </w:r>
    </w:p>
    <w:p>
      <w:pPr>
        <w:spacing w:after="120"/>
        <w:jc w:val="both"/>
      </w:pPr>
      <w:r>
        <w:rPr>
          <w:rFonts w:ascii="Arial" w:cs="Arial" w:eastAsia="Arial" w:hAnsi="Arial"/>
          <w:sz w:val="24"/>
          <w:szCs w:val="24"/>
        </w:rPr>
        <w:t xml:space="preserve">8.2. Частота и подробность предоставления Комитетом отчета о проделанной работе для каждого банка может быть разной. Однако отчеты должны содержать общее краткое описание деятельности Комитета за отчетный период, содержание основных рекомендаций и сведения об их исполнении или неисполнении.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В настоящем документе устанавливаются только основополагающие требования, которых должен придерживаться Комитет при осуществлении своей деятельности.</w:t>
      </w:r>
    </w:p>
    <w:p>
      <w:pPr>
        <w:spacing w:after="120"/>
        <w:jc w:val="both"/>
      </w:pPr>
      <w:r>
        <w:rPr>
          <w:rFonts w:ascii="Arial" w:cs="Arial" w:eastAsia="Arial" w:hAnsi="Arial"/>
          <w:sz w:val="24"/>
          <w:szCs w:val="24"/>
        </w:rPr>
        <w:t xml:space="preserve">9.2. В соответствующем внутреннем нормативном документе банка могут быть отражены и другие положения, необходимые для регламентации деятельности Комитета.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rwowpcspnueg0vecgnuu">
      <w:r>
        <w:rPr>
          <w:rFonts w:ascii="Arial" w:cs="Arial" w:eastAsia="Arial" w:hAnsi="Arial"/>
          <w:color w:val="132D3F"/>
          <w:sz w:val="16"/>
          <w:szCs w:val="16"/>
          <w:u w:val="single"/>
        </w:rPr>
        <w:t xml:space="preserve">dalil.kg/document/300272</w:t>
      </w:r>
    </w:hyperlink>
  </w:p>
  <w:p>
    <w:pPr>
      <w:spacing w:after="0" w:before="40"/>
      <w:jc w:val="center"/>
    </w:pPr>
    <w:hyperlink w:history="1" r:id="rIdh01eobxdrzpcpo-yc9hb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j3rpewmuap2mrlyovpkm" Type="http://schemas.openxmlformats.org/officeDocument/2006/relationships/hyperlink" Target="https://dalil.kg/document/302522" TargetMode="External"/><Relationship Id="rIdzgehlalwkzwmn3oarbsp4" Type="http://schemas.openxmlformats.org/officeDocument/2006/relationships/hyperlink" Target="https://dalil.kg/document/302523" TargetMode="External"/><Relationship Id="rIdnpfh3ptwlhuhjvrm44lsv" Type="http://schemas.openxmlformats.org/officeDocument/2006/relationships/hyperlink" Target="https://dalil.kg/document/303028" TargetMode="External"/><Relationship Id="rIdhqzcdtzvctasbsrpwrcnb" Type="http://schemas.openxmlformats.org/officeDocument/2006/relationships/hyperlink" Target="https://dalil.kg/document/560" TargetMode="External"/><Relationship Id="rIdasohfv-x4xud7jbs93a2g" Type="http://schemas.openxmlformats.org/officeDocument/2006/relationships/hyperlink" Target="https://dalil.kg/document/300272#p1" TargetMode="External"/><Relationship Id="rIdqcly7s7fdsyk3goyxlfeg" Type="http://schemas.openxmlformats.org/officeDocument/2006/relationships/hyperlink" Target="https://dalil.kg/document/302522" TargetMode="External"/><Relationship Id="rIdfwyer7w_pmbos3qdb3oov" Type="http://schemas.openxmlformats.org/officeDocument/2006/relationships/hyperlink" Target="https://dalil.kg/document/302523" TargetMode="External"/><Relationship Id="rId89rddz0iaoyyl85uywao6" Type="http://schemas.openxmlformats.org/officeDocument/2006/relationships/hyperlink" Target="https://dalil.kg/document/302553" TargetMode="External"/><Relationship Id="rIdbyke_s6ytr82mktik-kcd" Type="http://schemas.openxmlformats.org/officeDocument/2006/relationships/hyperlink" Target="https://dalil.kg/document/303028" TargetMode="External"/><Relationship Id="rIdpsgtbyvxsmwd17ewt1xqq" Type="http://schemas.openxmlformats.org/officeDocument/2006/relationships/hyperlink" Target="https://dalil.kg/document/800089" TargetMode="External"/><Relationship Id="rIdwg6fqeongzixkkfgklypq" Type="http://schemas.openxmlformats.org/officeDocument/2006/relationships/hyperlink" Target="https://dalil.kg/document/800223" TargetMode="External"/><Relationship Id="rIdthgrb-oeecizzxu26j-wd" Type="http://schemas.openxmlformats.org/officeDocument/2006/relationships/hyperlink" Target="https://dalil.kg/document/800089" TargetMode="External"/><Relationship Id="rIdvcz3aff4bx6cxanaytwzz" Type="http://schemas.openxmlformats.org/officeDocument/2006/relationships/hyperlink" Target="https://dalil.kg/document/302523" TargetMode="External"/><Relationship Id="rIdfym69of7lwr1roujqkfjl" Type="http://schemas.openxmlformats.org/officeDocument/2006/relationships/hyperlink" Target="https://dalil.kg/document/302523" TargetMode="External"/><Relationship Id="rIdcs-ib0s4zooq_hnyphs_k" Type="http://schemas.openxmlformats.org/officeDocument/2006/relationships/hyperlink" Target="https://dalil.kg/document/302523" TargetMode="External"/><Relationship Id="rIdke5bznleoqbpgx83w653y" Type="http://schemas.openxmlformats.org/officeDocument/2006/relationships/hyperlink" Target="https://dalil.kg/document/800223" TargetMode="External"/><Relationship Id="rIdmadqg4q90syisfqtd50va" Type="http://schemas.openxmlformats.org/officeDocument/2006/relationships/hyperlink" Target="https://dalil.kg/document/302523" TargetMode="External"/><Relationship Id="rIdmmk8ldja8t2xmqumckhg0" Type="http://schemas.openxmlformats.org/officeDocument/2006/relationships/hyperlink" Target="https://dalil.kg/document/302522" TargetMode="External"/><Relationship Id="rId7uvrjjyp0rx1zr8hhobfv" Type="http://schemas.openxmlformats.org/officeDocument/2006/relationships/hyperlink" Target="https://dalil.kg/document/302523" TargetMode="External"/><Relationship Id="rIdrequrejdlzep5g599thnd" Type="http://schemas.openxmlformats.org/officeDocument/2006/relationships/hyperlink" Target="https://dalil.kg/document/302523" TargetMode="External"/><Relationship Id="rIdtaqwmq2bpq4ukl5dsq7g9" Type="http://schemas.openxmlformats.org/officeDocument/2006/relationships/hyperlink" Target="https://dalil.kg/document/302434" TargetMode="External"/><Relationship Id="rId2sj6anvpsmcb7vwhiwllb" Type="http://schemas.openxmlformats.org/officeDocument/2006/relationships/hyperlink" Target="https://dalil.kg/document/302433" TargetMode="External"/><Relationship Id="rIdzvjngsymuptcieyca-m9v" Type="http://schemas.openxmlformats.org/officeDocument/2006/relationships/hyperlink" Target="https://dalil.kg/document/302523" TargetMode="External"/><Relationship Id="rIdenfd3i93elrwr1kwsxg3l" Type="http://schemas.openxmlformats.org/officeDocument/2006/relationships/hyperlink" Target="https://dalil.kg/document/302523" TargetMode="External"/><Relationship Id="rIdrbodctemyw6icdaazjfps" Type="http://schemas.openxmlformats.org/officeDocument/2006/relationships/hyperlink" Target="https://dalil.kg/document/302523"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rwowpcspnueg0vecgnuu" Type="http://schemas.openxmlformats.org/officeDocument/2006/relationships/hyperlink" Target="https://dalil.kg/document/300272" TargetMode="External"/><Relationship Id="rIdh01eobxdrzpcpo-yc9hb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2026-09-24T03:06:54.768Z</dcterms:created>
  <dcterms:modified xsi:type="dcterms:W3CDTF">2026-09-24T03:06:54.768Z</dcterms:modified>
</cp:coreProperties>
</file>

<file path=docProps/custom.xml><?xml version="1.0" encoding="utf-8"?>
<Properties xmlns="http://schemas.openxmlformats.org/officeDocument/2006/custom-properties" xmlns:vt="http://schemas.openxmlformats.org/officeDocument/2006/docPropsVTypes"/>
</file>