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nedtpjnwingv7nhct1q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Республики27 сентября 2005 года. Регистрационный номер 135-05                                                    Утверждена                                              </w:t>
      </w:r>
      <w:hyperlink w:history="1" r:id="rIdwruy2t7vt-o-xlh9ivc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 здравоохранения                                              Кыргызской Республики                                          от 2 сентября 2005 года № 363                           ТИПОВАЯ ИНСТРУКЦИЯ       по режимам содержания больных в организациях, оказывающих                  стационарную психиатрическую помощь      Для обеспечения условий,  благоприятствующих скорейшему и наиболееполному психическому и социальному восстановлению больных, а также пре-дупреждению попыток к суициду,  увечий,  и других несчастных случаев  вотделении  организации,  оказывающего  стационарную психиатрическую по-мощь,  должны применяться дифференцированные режимы наблюдения за боль-ными и их содержания:     1. "Ограничительный" режим включает в себя изоляцию и  меры  физи-ческого ограничения, в зависимости от состояния больного изоляция можетвключать в себя:     - запрет покидать палату (режим № 1 (R-I), а при выраженном психо-моторном возбуждении с агрессией,  тяжелой психотической  депрессией  ссуицидальными мыслями,  при нарушениях сознания применяются ограничениясогласно утвержденной </w:t>
      </w:r>
      <w:hyperlink w:history="1" r:id="rIdewwinlbirb-168ucrl7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здравоохранения  </w:t>
      </w:r>
      <w:hyperlink w:history="1" r:id="rIdps6a-p2h7oyrfz3smpg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"По применению мер физического ограничения в отношении больных с психи-ческими заболеваниями,  представляющими непосредственную опасность  длясебя или для других" № 106 от 26.03.02 г.; регистрационный № (63-02) от15.04.2002 г.;     - при наличии активной психотической симптоматики, но без выражен-ного психомоторного возбуждения, депрессией без суицидальных тенденций,при беспомощности, частых припадках и т.д. изоляция может ограничивать-ся запретом покидать отделение (режим № 2 (R-II);     - при  дальнейшем улучшении состояния,  но при отсутствии критики,неумения прогнозировать последствия своих поступков, нарушения мышленияи  внимания изоляция ограничивается запретом самостоятельного выхода затерриторию больницы (режим № 3 (R-III).  Выход только  в  сопровожденииперсонала.     2. Режим "частичной госпитализации"  распространяется  на  больныхдневных и ночных стационаров.     3. Режим "лечебных отпусков" регламентируется отдельной </w:t>
      </w:r>
      <w:hyperlink w:history="1" r:id="rIdehnhkqe-mkuuh_a7u8t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инструкци-</w:t>
        </w:r>
      </w:hyperlink>
      <w:hyperlink w:history="1" r:id="rIdgwpoe178out8c9iwxl5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ей</w:t>
        </w:r>
      </w:hyperlink>
      <w:r>
        <w:rPr>
          <w:rFonts w:ascii="Arial" w:cs="Arial" w:eastAsia="Arial" w:hAnsi="Arial"/>
          <w:sz w:val="24"/>
          <w:szCs w:val="24"/>
        </w:rPr>
        <w:t xml:space="preserve">.     4. Режим "открытых дверей" распространяется на больных  психосома-тических, реабилитационных отделений, дневных и ночных стационаров.     Назначение режима пребывания данного больного в отделении решаетсялечащим  врачом,  все  назначения  по  изменению в обязательном порядкеобосновываются в дневниковых записях в истории болезни.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9rjmpzwfoxw8lr73o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dalil.kg/document/300298</w:t>
      </w:r>
    </w:hyperlink>
  </w:p>
  <w:p>
    <w:pPr>
      <w:spacing w:after="0" w:before="40"/>
      <w:jc w:val="center"/>
    </w:pPr>
    <w:hyperlink w:history="1" r:id="rIdfooznygltpiy5i28bcq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dtpjnwingv7nhct1q-h" Type="http://schemas.openxmlformats.org/officeDocument/2006/relationships/hyperlink" Target="https://dalil.kg/document/202591" TargetMode="External"/><Relationship Id="rIdwruy2t7vt-o-xlh9ivcxp" Type="http://schemas.openxmlformats.org/officeDocument/2006/relationships/hyperlink" Target="https://dalil.kg/document/300295" TargetMode="External"/><Relationship Id="rIdewwinlbirb-168ucrl7vn" Type="http://schemas.openxmlformats.org/officeDocument/2006/relationships/hyperlink" Target="https://dalil.kg/document/30575" TargetMode="External"/><Relationship Id="rIdps6a-p2h7oyrfz3smpgv3" Type="http://schemas.openxmlformats.org/officeDocument/2006/relationships/hyperlink" Target="https://dalil.kg/document/30576" TargetMode="External"/><Relationship Id="rIdehnhkqe-mkuuh_a7u8tdc" Type="http://schemas.openxmlformats.org/officeDocument/2006/relationships/hyperlink" Target="https://dalil.kg/document/300300" TargetMode="External"/><Relationship Id="rIdgwpoe178out8c9iwxl5nj" Type="http://schemas.openxmlformats.org/officeDocument/2006/relationships/hyperlink" Target="https://dalil.kg/document/30030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9rjmpzwfoxw8lr73om9" Type="http://schemas.openxmlformats.org/officeDocument/2006/relationships/hyperlink" Target="https://dalil.kg/document/300298" TargetMode="External"/><Relationship Id="rIdfooznygltpiy5i28bcq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2026-10-01T21:52:52.082Z</dcterms:created>
  <dcterms:modified xsi:type="dcterms:W3CDTF">2026-10-01T21:52:52.082Z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