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60"/>
        <w:jc w:val="both"/>
      </w:pPr>
      <w:r>
        <w:rPr>
          <w:rFonts w:ascii="Arial" w:cs="Arial" w:eastAsia="Arial" w:hAnsi="Arial"/>
          <w:sz w:val="20"/>
          <w:szCs w:val="20"/>
        </w:rPr>
        <w:t xml:space="preserve">18 января 2006 года. Регистрационный номер 7-06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Утверждено 
 </w:t>
      </w:r>
      <w:hyperlink w:history="1" r:id="rIdybo57clyjpbl491q8len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
 Национального банка 
 Кыргызской Республики 
 от 15 декабря 2005 года N 37/5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минимальных требованиях по управлению операционным риском в коммерческих банках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Правления Нацбанка КР от </w:t>
      </w:r>
      <w:hyperlink w:history="1" r:id="rIduuyv5ayrbwycjta8t2tu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ytxvhx7r3hr56pnbhttd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mqf7w8x9thhlrinxkzco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октября 2018 года № 2018-П-12/43-2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1.1. Настоящее Положение устанавливает обязательные для соблюдения коммерческими банками и Государственным банком развития Кыргызской Республики (далее - банки) минимальные требования к организации управления операционным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k19a7jcnp_a8pxddpiun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1.2. Положение является дополнительным руководством для коммерческих банков, Государственного банка развития Кыргызской Республики (далее - банки) в отношении минимальных требований к политикам, процедурам и внутреннему контролю с целью соблюдения стандартов управления операционным риском, установленных </w:t>
      </w:r>
      <w:hyperlink w:history="1" r:id="rIdl-85kphlzp-jgsg37ysj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"О минимальных требованиях по управлению рисками в банках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Коммерческие банки, осуществляющие операции в соответствии с исламскими принципами банковского дела и финансирования, руководствуются настоящим Положением с целью соблюдения стандартов управления операционным риском, установленных </w:t>
      </w:r>
      <w:hyperlink w:history="1" r:id="rIdvjcepvougu3rh4t6uloo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"О минимальных требованиях по управлению рисками в банках, осуществляющих операции в соответствии с исламскими принципами банковского дела и финансирования", утвержденным </w:t>
      </w:r>
      <w:hyperlink w:history="1" r:id="rIdaeajazncfngounuryshu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Национального банка от 28 декабря 2009 года № 51/5.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Правления Нацбанка КР от </w:t>
      </w:r>
      <w:hyperlink w:history="1" r:id="rId8ta3dulv-wjq7rsc5vki4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16 ноября 2012 года N 43/1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1.3. В Положении используются термины в соответствии с </w:t>
      </w:r>
      <w:hyperlink w:history="1" r:id="rIdavy6-pt44itwhngebrg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"О минимальных требованиях по управлению рисками в банках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требования к организации управления операционным риском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2.1. В банке должна быть разработана и утверждена Советом директоров банка политика по управлению операционным риском, соответствующая масштабу, профилю риска, системной значимости и размеру капитала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 по управлению операционным риском может быть представлена в виде отдельного документа либо может быть частью единой политики по управлению рисками и как минимум должна включать: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цели и задачи управления операционным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основные принципы управления операционным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основные виды операционных рисков с учетом всех направлений деятельности банка и причины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распределение полномочий и ответственности по всем уровням управления и мониторинга операционным риском;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методы выявления, оценки, мониторинга, контроля и минимизации операционного риска;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порядок предоставления отчетности и обмена информацией по управлению операционным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2.2. Основные принципы управления операционным риском предполагают, что во внутренних документах банка должны найти отражение: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порядок, правила и процедуры совершения банковских операций и других сделок;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функционирование информационных и других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процедура, регламентирующая в случаях наступления форс-мажорных обстоятельств (таких как, стихийные бедствия (наводнения, землетрясения, бури, пожары и иные природные либо техногенные катастрофы), технические катастрофы, эпидемии, введение чрезвычайного положения, массовые беспорядки, мародерство, военные действия и т.п.) порядок перевода работы на резервный центр (при наличии), и взаимодействие персонала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организация внутренних процессов, разделение полномочий,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порядок взаимодействия подразделений и сотрудников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порядок представления отчетности и обмена информацией;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определение конфликта интересов и возможность их предотвратить в случае, если сделки касаются тех, кто принимает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bspii18rgk5zybchyvbr1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2.3. В целях ограничения операционного риска банк должен иметь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проведению всех типов операций, осуществляемых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физической безопасности, включающие требования к помещениям, в которых располагаются филиалы, хранилища, сейфы, документы и архивы, а также меры физической защиты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приему, хранению и перевозке денежных средств и иных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 обеспечению технологиями, которые должны быть протестированы, документально оформлены до их введения и которые могут быть обновлены в случае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- по аутсорсингу. Под аутсорсингом понимается привлечение банком внешних поставщиков услуг для выполнения на непрерывной основе отдельных видов работ и услуг, которые в обычных условиях осуществлялись бы самим банком. Банк не может использовать аутсорсинг для проведения операций, связанных с кредитованием, привлечением депозитов либо другой банковской операции, для которой требуется лицензия;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планы по обеспечению непрерывности бизнеса, включающие, наличие резервных помещений, внешние хранилища для резервных данных, процессы восстановления и планы на случай непредвиденных обстоятельств для реагирования на разрушение или непригодность ключевых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2.4. Политика по управлению операционным риском должна пересматриваться периодически, не менее одного раза в год, а процедуры и другие внутренние документы банка по управлению операционным риском должны пересматриваться по мере необходимости, но не менее одного раза в два года с учетом достигнутого уровня управления операционным риском в банке и международного опыта, полностью интегрироваться в общий процесс управления рисками банка, а также своевременно доводиться до сведения всех сотрудников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2.5. Совет директоров несет основную ответственность за управление операционным риском и определяет подходы, которые наиболее соответствуют деятельности банка, а также осуществляет контроль за эффективной реализацией Правлением банка политики и процедур по управлению операционным риском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2.6. Оценка управления операционным риском должна производиться как в целом по банку, так и в разрезе направлений его деятельности, внутренних процессов, информационно-технологических систем и банковских продуктов, составляющих эти направления деятельности. Минимально, оценка управления операционным риском должна включать систематический анализ подверженности каждому виду операционного риска по каждому направлению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2.7. Для унификации подходов и сопоставимости данных банк может использовать следующую классификацию направлений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открытие счетов, расчетно-кассовое обслуживание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проведение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кредитование;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управление активами, включая ценные бумаги;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оказание агентских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оказание брокерских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оказание консультационных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другие направления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2.8. Совет директоров банка совместно с Правлением банка должен обеспечить создание организационной структуры с установлением прав и обязанностей по всем уровням управления и мониторинг операционного риска в соответствии с основными принципами управления операционным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2.9. В целях управления операционными рисками, все банки должны обеспечить комплекс мер для восстановления и возобновления функционирования своих внутренних информационных систем согласно требованиям нормативных правовых актов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hyperlink w:history="1" r:id="rIdc4v8dilq-hcdt3z2ghwc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15 июня 2017 года № 2017-П-12/25-7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Основы управления операционным риском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 Операционные убытки могут возникать вследствие событий и процессов, несущих в себе операционный риск, которые классифицируются по следующим типам: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3.1.1. Внутреннее мошенничество, то есть злоупотребления или неправомерные действия сотрудников банка (например, злоупотребление служебным положением, хищения, преднамеренное сокрытие фактов совершения операций, несанкционированное использование информационных систем и ресурсов, преднамеренное нарушение внутренних документов банка, неправомочное использование информации, полученное сотрудником в ходе выполнения служебных обязанностей с выгодой для себя).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 подход в управлении риском при возникновении данных событий заключается в наличии надежной системы внутреннего контроля, которая включает разделение обязанностей, организацию двойного контроля и четкое определение делегированных лимитов одобрения. Необходимо, чтобы соответствующая служба внутреннего аудита, осуществляющая проверку соблюдения установленных политик и процедур, поддержала данную систему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3.1.2. Внешнее мошенничество, то есть неправомерные действия посторонних по отношению к банку лиц (например, ограбление, несанкционированное проникновение в информационные и другие системы банка, подлог и/или подделка платежных и других документов).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 дополнение к общей системе внутреннего контроля, банки должны разработать конкретные меры, обеспечивающие физическую безопасность и безопасности информационных технологий, согласно утвержденной политике. Основы управления операционным риском предписывают, что данные политики четко определяют каким образом можно снизить риски воровства и мошенничества с указанием возможных убытков из-за ограбления филиалов или воровства денежных средств, находящихся в пути, и неадекватности безопасности информационных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3.1.3. Практика приема на работу, нарушения банковского, трудового и иного законодательства, условий безопасности труда и охраны здоровья сотрудников.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Данные виды событий, несущие в себе операционный риск, определяются в большей степени внутренними нормативными актами банка о трудовых ресурсах с учетом возможности страхования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3.1.4. Нарушение банком обязательств по договорам перед клиентами банка и третьими лицами, злоупотребление информацией о клиентах банка, некачественное осуществление операций или предоставление услуг, несоблюдение обычаев делового оборота, нарушение антимонопольного законодательства, несоблюдение требований по изучению клиентов.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обеспечению надлежащего обучения и надзора за сотрудниками, соблюдению положений о поведении на рынке и защите прав потребителей являются основными мерами снижения данных видов операционных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3.1.5. Причинение ущерба материальным активам банка (например, вследствие пожара, стихийных бедствий, актов терроризма, вандализма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физической безопасности, включая защиту помещений и иных активов, а также планирование непрерывности бизнеса, в том числе наличие средств резервного копирования в случае разрушения или отказа в доступе к ключевым помещениям представляют собой основные подходы в управлении данными рисками. Страхование остановки бизнеса может также играть роль в уменьшении финансовых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3.1.6. Сбои в функционировании или выход из строя информационных и других систем, оборудования, коммуникаций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Планирование и обеспечение непрерывности бизнеса, что включает в себя процесс резервного копирования и восстановления, резервные механизмы реагирования на непригодность или на разрушение наиболее важной информации или технологии, являются основными средствами снижения данных операционных рисков. В дополнение, строгое тестирование новых или усовершенствованных систем, в том числе на способность восстанавливать информацию в случае сбоев в функционировании или выхода из строя, представляет собой необходимый компонент политики по управлению технологиями.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3.1.7. Ненадлежащая организация внутренних процессов и информационных потоков, в том числе порядка доступа к конфиденциальной информации, как например, к счетам клиентов, к информационным системам, ненадлежащее исполнение операций и установленных процедур, нарушение обязательств перед банком поставщиками работ или услуг, ошибки при вводе данных по операциям и сделкам, бухгалтерские ошибки, ошибки в расчетах, неправильное или неполное составление отчетности или правовой документации, утеря или уничтожение документов, недостатки и нарушения по управлению залогами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Операционный риск в результате указанных факторов в значительной степени контролируется соответствующими системами внутреннего контроля. Если при проведении отдельных видов работ и услуг банк использует услуги подрядчиков, то у него должны быть соответствующие внутренние нормативные документы, предусматривающие обстоятельства, при которых можно использовать аутсорсинг, подбирать квалифицированных и надежных поставщиков услуг, устанавливать стандарты качества, в том числе стандарты соответствия, безопасности и своевременности, проводить мониторинг рисков, разрабатывать планы на случай непредвиденных обстоятельств для ключевых поставщиков услуг на случай срывов.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3.1.7-1. До использования аутсорсинга банку необходимо разработать процедуру принятия решений о привлечении поставщиков услуг, а также подготовить договоры аутсорсинга. Договор аутсорсинга является важным инструментом снижения рисков, связанных с его неисполнением или возникновением разногласий сторон. К ключевым положениям договора аутсорсинга должны быть отнесены следующие: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четкое определение видов работ и услуг, передающихся на исполнение третьей стороне;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возможность доступа банка к финансовой отчетности поставщика услуг, в том числе в случаях, когда финансовое состояние поставщика услуг может повлиять на исполнение им обязательств по договору аутсорсинга и иной информации, имеющей отношение к объекту аутсорсинга. При этом по запросу Национального банка и внешних аудиторов банк обязан предоставить указанную информацию, имеющую отношение к объекту аутсорсинга;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непрерывное осуществление банком мониторинга и оценки деятельности поставщика услуг с целью своевременного принятия корректирующих мер;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условия и минимальные сроки прекращения действия договора в случае возникновения необходимости, а также обязательства, остающиеся в силе, после прекращения действия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порядок урегулирования существенных вопросов, присущих только договору об аутсорсинге (например, если поставщик услуг находится за рубежом, положение о законодательстве стран сторон заключения договора, во избежание коллизии нормативных правовых актов);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условия передачи на субдоговор всей или части аутсорсинговой деятельности в случае возникновения необходимости (для обеспечения возможности сохранения аналогичного режима управления рисками в случае изменения поставщика услуг);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вопросы обеспечения поставщиком услуг конфиденциальности информации, касающейся банка, и защиты от намеренного или случайного ее раскрытия посторонним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 принятия решений о привлечении поставщиков услуг должна включать в себя критерии, позволяющие осуществлять предварительную оценку возможности и способности поставщика услуг эффективно, надежно и на высоком уровне осуществлять аутсорсинговую деятельность, а также оценивать факторы возникающих рисков, связанных с привлечением определенного поставщика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разработке критериев банку следует учитывать, что поставщик услуг должен: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обладать необходимыми ресурсами и иметь работников соответствующей квалификации для выполнения работ и услуг, передаваемых банком на аутсорсинг;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понимать цели и задачи банка в данной области деятельности и действовать в соответствии с 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быть финансово состоятельным с тем, чтобы своевременно и в полном объеме выполнять свои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mj4lk0tn6quffggzndoy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17 октября 2018 года № 2018-П-12/43-2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3.2. Для выявления влияния внешних факторов на уровень операционного риска необходимо провести анализ следующих условий деятельности банка: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внешней финансовой среды, влияющей на деятельность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подверженности операционному риску всех направлений деятельности банка, в том числе и освоение новых направлений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отдельных операций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анализ внутренних политик и процедур, включая порядок составления отчетности и обмен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3.3. Для обеспечения эффективного выявления операционного риска банк должен вести аналитическую базу данных обо всех событиях, связанных с возникновением операционного риска, включающую сведения о понесенных операционных убытках, их видах, размерах, причинах, времени и обстоятельствах возникновения и выявления и повторного проявления. Примерная форма учета событий, вызывающих возникновение операционных убытков, приводится в </w:t>
      </w:r>
      <w:hyperlink w:history="1" r:id="rIdmty7tvxmkfqyw_teuyma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Приложении N 1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3.4. Для выявления и оценки операционного риска банки могут самостоятельно разработать методы оценки операционного риска или использовать методы, применяемые в международной банковской практике, которые должны быть отражены во внутренних документах банка. При этом метод оценки операционного риска должен соответствовать характеру и масштабам деятельности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3.5. В целях своевременного обнаружения и устранения недостатков управления операционным риском банк должен регулярно проводить мониторинг операционного риска. В процессе мониторинга банк может использовать систему показателей, сигнализирующих о вероятности наступления событий, в результате которых могут возникнуть операционные убытки (например, быстрый рост объема проводимых операций, количество несостоявшихся и незавершенных операций, текучесть кадров, количество и частота допускаемых ошибок, частота и продолжительность сбоев информационных и других систем банка и т.д.).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Контроль за эффективностью управления операционным риском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4.1. Правление банка должно установить соответствие процессов определения, оценки, контроля и мониторинга операционных рисков потребностям банка, оценивать их последовательное использование в течение определенного времени.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4.2. Совет директоров банка должен систематически проводить оценку эффективности управления операционным риском.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4.3. На основе анализа внешних и внутренних факторов, влияющих на деятельность банка, необходимо периодически, но не менее одного раза в два года, пересматривать внутренние процессы и процедуры с целью выявления операционных рисков. Особое внимание необходимо уделить качеству средств контроля за документацией и практике осуществления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Правления Нацбанка КР от 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23 декабря 2015 года № 78/22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4.4. Во внутренних документах банка необходимо установить порядок и периодичность рассмотрения фактов операционных убытков, выявления причин их возникновения, и порядок применения мер по их устранению.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4.5. Контроль за соблюдением политик и процедур по операционному риску осуществляется в рамках системы внутреннего контроля. Контроль за операционным риском предполагает, как минимум, контроль: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 соблюдением установленных лимитов при осуществлении операций и предоставлении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 соблюдением принципа разграничения полномочий, порядка утверждения и подотчетности по осуществляемым операциям и предоставляемым услугам;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 соблюдением установленного порядка доступа к информации и материальным активам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за обучением и повышением квалификации персонала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4.6. Совет директоров банка должен рассмотреть возможность страхования убытков по конкретным категориям операционных рисков в соответствии с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4.7. Кроме того, должна производиться оценка достаточности имеющегося страхового возмещения и способности банка к самострахованию от потерь, связанных с событиями, несущими в себе операционный риск.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Раскрытие информации по управлению операционным риском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5.1. Банк должен в достаточной степени раскрывать информацию по обеспечению мер, снижающих операционный риск для вкладчиков и других клиентов, кредиторов, акционеров (участников) банка, внешних аудиторов, других организаций, учреждений и населения в составе годового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(*) Заключение договора на выполнение работ с внешними организациями.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N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Примерная форма учета событий, способствующих возникновению операционного риска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96"/>
        <w:gridCol w:w="2796"/>
        <w:gridCol w:w="2293"/>
        <w:gridCol w:w="2293"/>
      </w:tblGrid>
      <w:tr>
        <w:tc>
          <w:tcPr>
            <w:tcW w:type="dxa" w:w="559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Направление деятельности банка:</w:t>
            </w:r>
          </w:p>
        </w:tc>
        <w:tc>
          <w:tcPr>
            <w:tcW w:type="dxa" w:w="458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Категория события возникновения риска:</w:t>
            </w:r>
          </w:p>
        </w:tc>
      </w:tr>
      <w:tr>
        <w:tc>
          <w:tcPr>
            <w:tcW w:type="dxa" w:w="5592"/>
            <w:gridSpan w:val="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Описание события, при котором были понесены убытки:</w:t>
            </w:r>
          </w:p>
        </w:tc>
        <w:tc>
          <w:tcPr>
            <w:tcW w:type="dxa" w:w="45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Понесенные убытки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Сумма</w:t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Юридическое обязательство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Штрафы/пеня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Разрушенные/поврежденные активы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gridSpan w:val="2"/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Потеря права на восстановление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История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Дата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Возврат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Первое происшествие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Списание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Последнее происшествие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Иное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Выявление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Возмещение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7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Решение</w:t>
            </w:r>
          </w:p>
        </w:tc>
        <w:tc>
          <w:tcPr>
            <w:tcW w:type="dxa" w:w="2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Чистый убыток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основной причины: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Анализ политики и процедуры(1):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(1) Укажите, соблюдались ли существующие политики и процедуры, указывает ли событие, при котором был понесен убыток на необходимость более полного выполнения требований существующих политик и процедур, внесения изменений, или необходимость разработки новых политик или процедур.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dv3rxssnzdfrbocihu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dalil.kg/document/300340</w:t>
      </w:r>
    </w:hyperlink>
  </w:p>
  <w:p>
    <w:pPr>
      <w:spacing w:after="0" w:before="40"/>
      <w:jc w:val="center"/>
    </w:pPr>
    <w:hyperlink w:history="1" r:id="rIdokhaxutw-sptssyduxs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bo57clyjpbl491q8len9" Type="http://schemas.openxmlformats.org/officeDocument/2006/relationships/hyperlink" Target="https://dalil.kg/document/300339" TargetMode="External"/><Relationship Id="rIduuyv5ayrbwycjta8t2tub" Type="http://schemas.openxmlformats.org/officeDocument/2006/relationships/hyperlink" Target="https://dalil.kg/document/302553" TargetMode="External"/><Relationship Id="rIdytxvhx7r3hr56pnbhttdk" Type="http://schemas.openxmlformats.org/officeDocument/2006/relationships/hyperlink" Target="https://dalil.kg/document/800089" TargetMode="External"/><Relationship Id="rIdmqf7w8x9thhlrinxkzcoq" Type="http://schemas.openxmlformats.org/officeDocument/2006/relationships/hyperlink" Target="https://dalil.kg/document/800223" TargetMode="External"/><Relationship Id="rIdk19a7jcnp_a8pxddpiuna" Type="http://schemas.openxmlformats.org/officeDocument/2006/relationships/hyperlink" Target="https://dalil.kg/document/800089" TargetMode="External"/><Relationship Id="rIdl-85kphlzp-jgsg37ysjf" Type="http://schemas.openxmlformats.org/officeDocument/2006/relationships/hyperlink" Target="https://dalil.kg/document/31170" TargetMode="External"/><Relationship Id="rIdvjcepvougu3rh4t6uloom" Type="http://schemas.openxmlformats.org/officeDocument/2006/relationships/hyperlink" Target="https://dalil.kg/document/302286" TargetMode="External"/><Relationship Id="rIdaeajazncfngounuryshud" Type="http://schemas.openxmlformats.org/officeDocument/2006/relationships/hyperlink" Target="https://dalil.kg/document/301268" TargetMode="External"/><Relationship Id="rId8ta3dulv-wjq7rsc5vki4" Type="http://schemas.openxmlformats.org/officeDocument/2006/relationships/hyperlink" Target="https://dalil.kg/document/302553" TargetMode="External"/><Relationship Id="rIdavy6-pt44itwhngebrgg6" Type="http://schemas.openxmlformats.org/officeDocument/2006/relationships/hyperlink" Target="https://dalil.kg/document/31170" TargetMode="External"/><Relationship Id="rIdbspii18rgk5zybchyvbr1" Type="http://schemas.openxmlformats.org/officeDocument/2006/relationships/hyperlink" Target="https://dalil.kg/document/800089" TargetMode="External"/><Relationship Id="rIdc4v8dilq-hcdt3z2ghwcz" Type="http://schemas.openxmlformats.org/officeDocument/2006/relationships/hyperlink" Target="https://dalil.kg/document/800089" TargetMode="External"/><Relationship Id="rIdmj4lk0tn6quffggzndoyc" Type="http://schemas.openxmlformats.org/officeDocument/2006/relationships/hyperlink" Target="https://dalil.kg/document/800223" TargetMode="External"/><Relationship Id="rIdmty7tvxmkfqyw_teuymaf" Type="http://schemas.openxmlformats.org/officeDocument/2006/relationships/hyperlink" Target="https://dalil.kg/document/300340#p1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dv3rxssnzdfrbocihurv" Type="http://schemas.openxmlformats.org/officeDocument/2006/relationships/hyperlink" Target="https://dalil.kg/document/300340" TargetMode="External"/><Relationship Id="rIdokhaxutw-sptssyduxs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2026-09-23T23:59:48.805Z</dcterms:created>
  <dcterms:modified xsi:type="dcterms:W3CDTF">2026-09-23T23:59:48.805Z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