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Республики18 января 2006 года. Регистрационный номер 9-06                              ПОСТАНОВЛЕНИЕ                               ПРАВЛЕНИЯ                          НАЦИОНАЛЬНОГО БАНКА                         КЫРГЫЗСКОЙ РЕСПУБЛИКИ г. Бишкекот 15 декабря 2005 года № 37/6                    О внесении изменений и дополнений  в «</w:t>
      </w:r>
      <w:hyperlink w:history="1" r:id="rIdfg3a5nwqtizkxnttwn-_s">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регулирования деятельности кредитных союзов в Кыргызской                              Республике»      Рассмотрев   предлагаемые  изменения  и  дополнения  в   «Правиларегулирования деятельности кредитных союзов в Кыргызской  Республике»,в  целях  совершенствования  нормативной базы  деятельности  кредитныхсоюзов,    Правление   Национального   банка   Кыргызской   Республикипостановляет     1.  Утвердить  предлагаемые </w:t>
      </w:r>
      <w:hyperlink w:history="1" r:id="rIdmgsoa4avp63enwvl-ixae">
        <w:r>
          <w:rPr>
            <w:rFonts w:ascii="Arial" w:cs="Arial" w:eastAsia="Arial" w:hAnsi="Arial"/>
            <w:color w:val="1D4ED8"/>
            <w:sz w:val="24"/>
            <w:szCs w:val="24"/>
            <w:u w:val="single"/>
          </w:rPr>
          <w:t xml:space="preserve">изменения  и  дополнения</w:t>
        </w:r>
      </w:hyperlink>
      <w:r>
        <w:rPr>
          <w:rFonts w:ascii="Arial" w:cs="Arial" w:eastAsia="Arial" w:hAnsi="Arial"/>
          <w:sz w:val="24"/>
          <w:szCs w:val="24"/>
        </w:rPr>
        <w:t xml:space="preserve">  в  «Правиларегулирования деятельности кредитных союзов в Кыргызской Республике».     2.  Настоящее  постановление вступает в  силу  после  прохождениягосударственной   регистрации   в  Министерстве   юстиции   КыргызскойРеспублики и последующей официальной публикации.     3.  Управлению методологии надзора и лицензирования  совместно  сЮридическим  отделом провести в установленном порядке  государственнуюрегистрацию настоящего постановления в Министерстве юстиции КыргызскойРеспублики.     4.  Отделу  внешних и общественных связей опубликовать  настоящеепостановление  в  течение  десяти  дней  со  дня  его  государственнойрегистрации в Министерстве юстиции Кыргызской Республики.     5.  Управлению  надзора  за  небанковскими  учреждениями  довестинастоящее   постановление   до   сведения   областных   управлений   ипредставительства   Национального  банка   Кыргызской   Республики   вБаткенской области.     6.  После  публикации зарегистрированного нормативного  правовогоакта   информировать  Министерство  юстиции  об  источнике  публикации(наименование издания, его номер и дата).     7.  Контроль за исполнением настоящего постановления возложить наЗаместителя Председателя НБКР, Джаныбекову С. Э.               Председатель Правления                            Сарбанов У.К.                                                                Утверждены                                              постановлением Правления                                                 Национального банка                                                 Кыргызской Республики  </w:t>
      </w:r>
      <w:r>
        <w:rPr>
          <w:rFonts w:ascii="Arial" w:cs="Arial" w:eastAsia="Arial" w:hAnsi="Arial"/>
          <w:sz w:val="24"/>
          <w:szCs w:val="24"/>
        </w:rPr>
        <w:t xml:space="preserve">                        ИЗМЕНЕНИЯ И ДОПОЛНЕНИЯ</w:t>
      </w:r>
      <w:r>
        <w:rPr>
          <w:rFonts w:ascii="Arial" w:cs="Arial" w:eastAsia="Arial" w:hAnsi="Arial"/>
          <w:sz w:val="24"/>
          <w:szCs w:val="24"/>
        </w:rPr>
        <w:t xml:space="preserve">                                           в «Правила регулирования деятельности кредитных союзов                       в Кыргызской Республике».                                       Внести  в  «</w:t>
      </w:r>
      <w:hyperlink w:history="1" r:id="rIdk6essh0l2yh94alyaz365">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регулирования деятельности кредитных союзов  вКыргызской Республике», утвержденные </w:t>
      </w:r>
      <w:hyperlink w:history="1" r:id="rIdjx-gtmei75eco1bpp53z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от4  мая  2005  года  №  14/2, зарегистрированные Министерством  юстицииКыргызской Республики от 6 июня 2005 года, регистрационный номер 73-05следующие изменения и дополнения:        1 . Пункт 5.1. изложить в следующей редакции:   «Норматив  максималъного  размера внешних заимствований  кредитногосоюза    (Н1)   представляет   собой   максималъный   объем    внешнихзаимствований, который кредитный союз может получитъ. Данный  нормативраспространяется на кредитные союзы, имеющие задолженность перед  ОсОО«Финансовая  компания  по  поддержке и  развитию  кредитных  союзов  вКыргызской Республике».   Внешние  заимствоеания включают средства, заимствованные  кредитнымсоюзом  у финансово-кредитных учреждений, лицензируемых и регулируемыхНБКР,  а  также  правителъственных  органов, международных  финансовыхинститутов  и  из  других  внешних источников на  основании  кредитныхдоговоров.   Для  расчета  норматива максимального размера внешних заимствованийкредитного   союза   (Н1)   применяются:   институциональный   капиталкредитного союза - ИК, коэффициент - К, долевой капитал-ДК  и  внешниезаимствования - ВЗ.»      2. Пункт 5.6.5. изложить в следующей редакции:   «Для  действующих кредитных союзов значения норматива  адекватностиинституционального капитала (Н6-1) и норматива адекватности суммарногокапитала (Н6-2) определяются согласно графику, приведенному в таблице:________________________________________________________________________   |Период       |3 год |4 год или|5 год или|6 год   |7 год или|8 год далее||действия     |      |  с      |   с     |  или с |с        |   или     ||кредитного   |      |01.06.05 |01.04.06 |01.04.07|01.04.08 |с 01.04.09 ||союза        |      |         |         |        |         |           ||_____________|______|_________|_________|________|_________|___________|                                       |             |      |         |         |        |         |           ||Н6-1 = ИК/САх| &gt;%3  |  &gt;6%    |   &gt;6%   |   &gt;9%  |    &gt;9%  |     &gt;12%  ||100          | -     |         |         |        |         |           ||_____________|______|_________|_________|________|_________|___________||Н6-2 = (ИК+  | &gt;%13 |  &gt;14%   |   &gt;14%  |   &gt;16% |    &gt;16% |     &gt;18%  ||ДК) / СА х   |      |         |         |        |         |           ||100          |      |         |         |        |         |           ||_____________|______|_________|_________|________|_________|___________|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xcxn2kd2qzuf71w3ow2n">
      <w:r>
        <w:rPr>
          <w:rFonts w:ascii="Arial" w:cs="Arial" w:eastAsia="Arial" w:hAnsi="Arial"/>
          <w:color w:val="132D3F"/>
          <w:sz w:val="16"/>
          <w:szCs w:val="16"/>
          <w:u w:val="single"/>
        </w:rPr>
        <w:t xml:space="preserve">dalil.kg/document/300341</w:t>
      </w:r>
    </w:hyperlink>
  </w:p>
  <w:p>
    <w:pPr>
      <w:spacing w:after="0" w:before="40"/>
      <w:jc w:val="center"/>
    </w:pPr>
    <w:hyperlink w:history="1" r:id="rId7grlv0_fejrqnwolhca9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g3a5nwqtizkxnttwn-_s" Type="http://schemas.openxmlformats.org/officeDocument/2006/relationships/hyperlink" Target="https://dalil.kg/document/31261" TargetMode="External"/><Relationship Id="rIdmgsoa4avp63enwvl-ixae" Type="http://schemas.openxmlformats.org/officeDocument/2006/relationships/hyperlink" Target="https://dalil.kg/document/300341#1" TargetMode="External"/><Relationship Id="rIdk6essh0l2yh94alyaz365" Type="http://schemas.openxmlformats.org/officeDocument/2006/relationships/hyperlink" Target="https://dalil.kg/document/31261" TargetMode="External"/><Relationship Id="rIdjx-gtmei75eco1bpp53zh" Type="http://schemas.openxmlformats.org/officeDocument/2006/relationships/hyperlink" Target="https://dalil.kg/document/3126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xcxn2kd2qzuf71w3ow2n" Type="http://schemas.openxmlformats.org/officeDocument/2006/relationships/hyperlink" Target="https://dalil.kg/document/300341" TargetMode="External"/><Relationship Id="rId7grlv0_fejrqnwolhca9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2026-09-24T03:07:11.798Z</dcterms:created>
  <dcterms:modified xsi:type="dcterms:W3CDTF">2026-09-24T03:07:11.798Z</dcterms:modified>
</cp:coreProperties>
</file>

<file path=docProps/custom.xml><?xml version="1.0" encoding="utf-8"?>
<Properties xmlns="http://schemas.openxmlformats.org/officeDocument/2006/custom-properties" xmlns:vt="http://schemas.openxmlformats.org/officeDocument/2006/docPropsVTypes"/>
</file>