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2006 года. Регистрационный номер 12-06 г.Бишкекот 23 декабря 2005 года № 40/3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   о кредитовании в коммерческих банках и других            финансово-кредитных учреждениях, лицензируемых               Национальным банком Кыргызской Республики      Рассмотрев проект изменений и дополнений в Положение о  кредитова-нии в коммерческих банках и других финансово-кредитных учреждениях, ли-цензируемых Национальным банком Кыргызской Республики, Правление Нацио-нального банка Кыргызской Республики постановляет:     1. Утвердить прилагаемые </w:t>
      </w:r>
      <w:hyperlink w:history="1" r:id="rIdnza98cw79nxuin3uzuw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lt2doniv_hx1syvw2j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кре-дитовании в коммерческих банках и других финансово-кредитных учреждени-ях, лицензируемых Национальным банком Кыргызской Республики, утвержден-ное  </w:t>
      </w:r>
      <w:hyperlink w:history="1" r:id="rIdylwyv-tr_bexuuewb7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Республики№ 12/7 от 27.04.2005 г.  (регистрационный  номер  Министерства  юстицииКыргызской Республики 69-05 от 03.06.2005 г.).     2. В пункте 1 </w:t>
      </w:r>
      <w:hyperlink w:history="1" r:id="rId2mt5hyb-wfzjfnqaqc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</w:t>
      </w:r>
      <w:hyperlink w:history="1" r:id="rIdhv51yoxbsvc7kaiqyc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d-chblzsmaxo7qymlu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кредитовании в коммерческих банках и других финансово-кредитныхучреждениях, лицензируемых Национальным банком Кыргызской Республики" №12/7 от 27.04.2005 г.  (регистрационный номер Министерства юстиции Кыр-гызской Республики 69-05 от 03.06.2005 г.),  наименование "Положение  окредитовании  в коммерческих банках и других финансово-кредитных учреж-дениях,  лицензируемых Национальным банком Кыргызской Республики" заме-нить  на  "Положение  о минимальных требованиях по управлению кредитнымриском в коммерческих банках и других финансово-кредитных  учреждениях,лицензируемых Национальным банком Кыргызской Республики".     3.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6. Контроль за исполнением настоящего постановления  возложить  назаместителя Председателя Национального банка Кыргызской Республики Джа-ныбекову С.Э.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 Утверждены                                            постановлением Правления                                               Национального банка                                              Кыргызской Республики                                         от 23 декабря 2005 года № 40/3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 в </w:t>
      </w:r>
      <w:hyperlink w:history="1" r:id="rId_hmx0mdfeoilfjvvx-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           банках и других финансово-кредитных учреждениях,                   лицензируемых Национальным банком                         Кыргызской Республики      I. Наименование Положения о кредитовании в коммерческих  банках  идругих финансово-кредитных учреждениях, лицензируемых Национальным бан-ком Кыргызской Республики,  заменить на "Положение о минимальных требо-ваниях  по  управлению  кредитным риском в коммерческих банках и другихфинансово-кредитных учреждениях, лицензируемых Национальным банком Кыр-гызской Республики" (далее - Положение).     II. Пункт 1.2 раздела 1 Положения изложить в следующей редакции:     "1.2. Целью  настоящего Положения является определение минимальныхтребований к формированию в банках адекватной системы  управления  кре-дитным риском".     III. Раздел 1 Положения дополнить пунктом 1.3 следующего  содержа-ния:     "1.3. Кредитный риск - это риск неисполнения клиентами своих  обя-зательств в соответствии со сроками и условиями договора.     Кредитный риск присутствует во всех видах деятельности банка,  гдеположительный результат зависит от выполнения заемщиком,  клиентом обя-зательств перед банком, предусмотренных соглашениями и/или договорами.     Цель управления кредитным риском заключается в определении степениподверженности банка кредитному риску, выявлении причин его возникнове-ния  и  определении внутренних и внешних тенденций повышения риска,  наосновании которых можно прогнозировать кредитный риск, и принятии необ-ходимых мер для его минимизации до приемлемого уровня.     IV. Пункт 1.3 раздела 1 Положения считать пунктом 1.4.     V. Подпункт 2.3.1 пункта 2.3 раздела 2 Положения дополнить абзацем5:     "- сроки кредитования";     VI. В абзаце 12 пункта 2.3.1 раздела 2 Положения после слова "сто-имости" добавить слова "и приемлемости".     VII. Подпункт 2.3.3 пункта 2.3 раздела 2 Положения дополнить абза-цем 5:     "- периодичность мониторинга залога".     VIII. Подпункт  2.3.4  пункта  2.3  раздела 2 Положения изложить вследующей редакции:     "2.3.4. Разделение  полномочий по выдаче кредитов с указанием мак-симальной суммы и вида кредита.  Право выдачи кредитов и принятия заба-лансовых  обязательств банка должно быть разделено на несколько уровнейдолжностных лиц, которые несут ответственность в соответствии с законо-дательством Кыргызской Республики за нарушения, допущенные при кредито-вании".     IX. Подпункт  2.3.5 пункта 2.3 раздела 2 Положения изложить в сле-дующей редакции:     "2.3.5. Обязанности  по  передаче прав и предоставлению информациимежду структурными подразделениями,  участвующими в процессе кредитова-ния".     X. Пункт 2.3 раздела 2 Положения дополнить подпунктом 2.3.6 следу-ющего содержания:     "Оценка рисков по новым банковским продуктам.  Риски по всем новымпродуктам  должны быть выявлены,  оценены и находиться под контролем довхождения банка в рынок таких продуктов".     XI. Подпункт 2.3.6 пункта 2.3 раздела 2 Положения считать подпунк-том 2.3.7.     XII. Пункт 3.2 раздела 3 Положения изложить в следующей редакции:     "3.2. Все вопросы, касающиеся выдачи кредитов, гарантий обязатель-ств,  поручительств, и других активов и обязательств, по своей сути яв-ляющихся кредитными операциями, и несущих в себе риск кредитной потери,должны решаться только Кредитным комитетом. Кредитный комитет может де-легировать данное право другим лицам,  за исключением вопросов, относя-щихся  к  компетенции Совета директоров банка.  Кредитный комитет такжерассматривает вопросы,  касающиеся разделения полномочий по выдаче кре-дитов,  в соответствии с кредитной политикой. Кредитный комитет выноситна рассмотрение Совета директоров предложения  по  продаже  и  списаниюкредитов, несущих крупный риск(</w:t>
      </w:r>
      <w:hyperlink w:history="1" r:id="rIdtn3wmvd2-xyol2tgxz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(1) см. примечание</w:t>
        </w:r>
      </w:hyperlink>
      <w:r>
        <w:rPr>
          <w:rFonts w:ascii="Arial" w:cs="Arial" w:eastAsia="Arial" w:hAnsi="Arial"/>
          <w:sz w:val="24"/>
          <w:szCs w:val="24"/>
        </w:rPr>
        <w:t xml:space="preserve">). Правление банка не-сет ответственность за исполнение решений  Совета  директоров  по  этимвопросам".     XIII. Пункт 3.4 раздела 3 Положения изложить в следующей редакции:     "3.4. Положение о Кредитном комитете должно определять:     - организацию работы Кредитного комитета - состав,  порядок прове-дения заседаний, перечень документов, необходимых для принятия решений;     - полномочия и ответственность Кредитного комитета;     - подотчетность Совету директоров и порядок взаимодействия с Прав-лением и структурными подразделениями банка по вопросам кредитования".     XIV. Раздел 4 Положения исключить с соответствующим изменением ну-мерации последующих разделов.     XV. Абзац  4  подпункта 5.1.4 пункта 5.1 раздела 5 после слов "...согласно  законодательству  Кыргызской  Республики"  дополнить  словами"и/или годовую финансовую отчетность, принятую налоговыми органами".     XVI. Абзац 7 подпункта 5.1.4 пункта 5.1 раздела 5 после слов  "...средств заемщика" дополнить словами "источники,  сроки и план мероприя-тий по погашению кредита".     XVII. Абзацы 8 и 9 подпункта 5.1.4 пункта 5.1 раздела 5 исключить.     XVIII. Абзац 12 подпункта 5.1.4 пункта 5.1 раздела  5  изложить  вследующей редакции:     "- документ,  удостоверяющий личность (если заемщик  -  физическоелицо)".     XIX. В первом предложении пункта 6.2 раздела 6 Положения  к  слову"периодически" сделать сноску следующего содержания:     "(*) периодичность составления отчета о действующем статусе креди-та должна определяться банком в зависимости от срока,  на который выданкредит".     XX. Первое  предложение  пункта 6.7 раздела 6 Положения изложить вследующей редакции:     "С целью постоянного контроля за сохранностью заложенного имущест-ва и выявления возможных изменений его текущей стоимости,  банк  долженпериодически, но не реже одного раза в год, проводить мониторинг залогав местах его хранения и местонахождения.  Периодичность мониторинга за-лога определяется банком в соответствии с кредитной политикой и зависитот вида залога, качества кредита и других факторов. При этом обязатель-ным  условием  должно  быть обеспечение банком контроля за сохранностьюзаложенного имущества".     XXI. Пункт 7.5 раздела 7 изложить в следующей редакции:     "7.5. Руководитель структурного подразделения банка, ответственно-го  за  работу  с  проблемными кредитами,  должен на ежемесячной основепредставлять на рассмотрение Кредитного комитета  отчет  о  проделаннойработе  с предложениями о дальнейших действиях в отношении "проблемных"кредитов.  Копии отчета направляются Правлению и Совету директоров бан-ка".     XXII. Пункт 7.7 раздела 7 Положения исключить.     XXIII. Пункт  7.8  раздела 7 Положения считать пунктом 7.7 и изло-жить в следующей редакции:     "7.7. После исчерпания всех юридических возможностей возврата кре-дита,  решение о списании кредитов, несущих крупный риск((2) см. приме-чание),  принимается  Советом директоров банка,  а остальных кредитов -Правлением банка с обязательным информированием Совета директоров".     XXIV. Пункты 7.9 и 7.10 раздела 7 Положения считать пунктами 7.8 и7.9 соответственно.     XXV. Пункт  11  раздела 1 Приложения 1 Положения исключить с соот-ветствующим изменением нумерации последующих пунктов.     XXVI. В  пункте  12  раздела 1 Приложения 1 Положения слова "копияпаспорта" заменить на "копия документа, удостоверяющего личность". </w:t>
      </w:r>
      <w:r>
        <w:rPr>
          <w:rFonts w:ascii="Arial" w:cs="Arial" w:eastAsia="Arial" w:hAnsi="Arial"/>
          <w:sz w:val="24"/>
          <w:szCs w:val="24"/>
        </w:rPr>
        <w:t xml:space="preserve">     Примечания:</w:t>
      </w:r>
      <w:r>
        <w:rPr>
          <w:rFonts w:ascii="Arial" w:cs="Arial" w:eastAsia="Arial" w:hAnsi="Arial"/>
          <w:sz w:val="24"/>
          <w:szCs w:val="24"/>
        </w:rPr>
        <w:t xml:space="preserve">     (1) Согласно </w:t>
      </w:r>
      <w:hyperlink w:history="1" r:id="rIdwndkjfhbjdjmehkna7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кредитования", утвержден-ной </w:t>
      </w:r>
      <w:hyperlink w:history="1" r:id="rId6-4hdgivoofcgpimpl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24/4 от 15.09.2004 г.,  регистраци-онный номер МЮ КР 109-04 от 7.10.04 г., совокупная задолженность одногозаемщика, превышающая 10% ЧСК банка, рассматривается как крупный риск.     (2) См. сноску 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3xyszgrj79gk0bpo-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dalil.kg/document/300352</w:t>
      </w:r>
    </w:hyperlink>
  </w:p>
  <w:p>
    <w:pPr>
      <w:spacing w:after="0" w:before="40"/>
      <w:jc w:val="center"/>
    </w:pPr>
    <w:hyperlink w:history="1" r:id="rIdvu7hs_qb7oli8ffjnj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a98cw79nxuin3uzuwl3" Type="http://schemas.openxmlformats.org/officeDocument/2006/relationships/hyperlink" Target="https://dalil.kg/document/300352#1" TargetMode="External"/><Relationship Id="rIdlt2doniv_hx1syvw2j7be" Type="http://schemas.openxmlformats.org/officeDocument/2006/relationships/hyperlink" Target="https://dalil.kg/document/31214" TargetMode="External"/><Relationship Id="rIdylwyv-tr_bexuuewb7kkb" Type="http://schemas.openxmlformats.org/officeDocument/2006/relationships/hyperlink" Target="https://dalil.kg/document/31213" TargetMode="External"/><Relationship Id="rId2mt5hyb-wfzjfnqaqcq6w" Type="http://schemas.openxmlformats.org/officeDocument/2006/relationships/hyperlink" Target="https://dalil.kg/document/31213" TargetMode="External"/><Relationship Id="rIdhv51yoxbsvc7kaiqycapw" Type="http://schemas.openxmlformats.org/officeDocument/2006/relationships/hyperlink" Target="https://dalil.kg/document/31214" TargetMode="External"/><Relationship Id="rIdd-chblzsmaxo7qymluptw" Type="http://schemas.openxmlformats.org/officeDocument/2006/relationships/hyperlink" Target="https://dalil.kg/document/31214" TargetMode="External"/><Relationship Id="rId_hmx0mdfeoilfjvvx-jkv" Type="http://schemas.openxmlformats.org/officeDocument/2006/relationships/hyperlink" Target="https://dalil.kg/document/31214" TargetMode="External"/><Relationship Id="rIdtn3wmvd2-xyol2tgxzazi" Type="http://schemas.openxmlformats.org/officeDocument/2006/relationships/hyperlink" Target="https://dalil.kg/document/300352#3" TargetMode="External"/><Relationship Id="rIdwndkjfhbjdjmehkna7vv4" Type="http://schemas.openxmlformats.org/officeDocument/2006/relationships/hyperlink" Target="https://dalil.kg/document/31395" TargetMode="External"/><Relationship Id="rId6-4hdgivoofcgpimplunc" Type="http://schemas.openxmlformats.org/officeDocument/2006/relationships/hyperlink" Target="https://dalil.kg/document/3139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3xyszgrj79gk0bpo-wd" Type="http://schemas.openxmlformats.org/officeDocument/2006/relationships/hyperlink" Target="https://dalil.kg/document/300352" TargetMode="External"/><Relationship Id="rIdvu7hs_qb7oli8ffjnjk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2026-09-24T20:09:38.064Z</dcterms:created>
  <dcterms:modified xsi:type="dcterms:W3CDTF">2026-09-24T20:09:38.064Z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