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2"/>
          <w:szCs w:val="22"/>
        </w:rPr>
        <w:t xml:space="preserve">                       УТРАТИЛО СИЛУ 
        приказом Госрегистра Кыргызской Республики 
                     от 08.07.09.№ 110</w:t>
      </w:r>
      <w:r>
        <w:rPr>
          <w:rFonts w:ascii="Arial" w:cs="Arial" w:eastAsia="Arial" w:hAnsi="Arial"/>
          <w:sz w:val="24"/>
          <w:szCs w:val="24"/>
        </w:rPr>
        <w:t xml:space="preserve">Зарегистрирован в Министерстве юстиции Кыргызской Республики2 января 2006 года. Регистрационный номер 14-06.                                 ПРИКАЗ               ГОСУДАРСТВЕННОГО АГЕНСТВА ПО РЕГИСТРАЦИИ                   ПРАВ НА НЕДВИЖИМОЕ ИМУЩЕСТВО ПРИ                  ПРАВИТЕЛЬСТВЕ КЫРГЫЗСКОЙ РЕСПУБЛИКИ                 «Об утверждении изменений и дополнений                  в инструкцию «О порядке проведения       технической паспортизации единиц недвижимого имущества»,        утвержденную приказом Госрегистра Кыргызской Республики             от 21 июля 2003 года № 89, зарегистрированную              Министерством юстиции Кыргызской Республики          15 августа 2003 года, регистрационный номер 87-03»      1.  Утвердить  «</w:t>
      </w:r>
      <w:hyperlink w:history="1" r:id="rIdthhkdcwm6xz_obofycbbg">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2kx4k0vohu04c6xy4oj47">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порядкепроведения  технической  паспортизации единиц недвижимого  имущества»,утвержденную  </w:t>
      </w:r>
      <w:hyperlink w:history="1" r:id="rId0hbglkortay7a4lvuz0f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от  21  июля2003  года  № 89, зарегистрированную Министерством юстиции  КыргызскойРеспублики 15 августа 2003 года, регистрационный номер 87-03».    2.  Направить  настоящий приказ на государственную  регистрацию  вМинистерство юстиции Кыргызской Республики.    3.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  «Эркин-Тоо»    «Нормативные   акты   Правительства   Кыргызской   Республики,министерств,  государственных  комитетов,  административных  ведомств,Социального   фонда   Кыргызской   Республики,   Национального   банкаКыргызской Республики и местного самоуправления города Бишкек».    4.   Уведомить  Министерство  юстиции  Кыргызской  Республики   обофициальном опубликовании настоящего приказа.    5.   Контроль  за  исполнением  настоящего  приказа  возложить  назаместителя директора Шамканова К.К.        Директор                                     А.Жолдошев                                                               Утверждено Приказом                                     Госрегистра Кыргызской Республики                                              от 23 января 2006 г. №13  </w:t>
      </w:r>
      <w:r>
        <w:rPr>
          <w:rFonts w:ascii="Arial" w:cs="Arial" w:eastAsia="Arial" w:hAnsi="Arial"/>
          <w:sz w:val="24"/>
          <w:szCs w:val="24"/>
        </w:rPr>
        <w:t xml:space="preserve">                       Изменения и дополнения   в Инструкцию «О порядке предоставления технической паспортизации         единиц недвижимого имущества», утвержденную приказом      Госрегистра Кыргызской Республики от 21.07.2003 года № 89,         зарегистрированную в Министсрстве юстиции Кыргызской    Республики 15 августа 2003 года, регистрационный номер 87-03».                                        Внести   в   </w:t>
      </w:r>
      <w:hyperlink w:history="1" r:id="rIdniz5ysqwhi98d8rdzywqu">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техническойпаспортизации  единиц  недвижимого имущества»,  утвержденную  </w:t>
      </w:r>
      <w:hyperlink w:history="1" r:id="rIds8ji70geocer6cj1oyop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Госрегистра   Кыргызской  Республики  от   21.07.2003   года   №   89,зарегистрированную  в  Министерстве юстиции Кыргызской  Республики  15августа 2003 года, регистрационный номер 87-03», следующие изменения идополнения:     1. В пункте 1:     - абзац четвертый изложить в следующей редакции:     «-  для  совершения  сделок  с недвижимым  имуществом,  с  учетомсоблюдения условий, указанных в подпункте 2.2. настоящей Инструкции;»;    -  в  абзаце  восьмом  слова:  «,  согласно  «Ценам  на  работы  свнесенными   изменениями   и   дополнениями,   выполняемыми   местнымирегистрационными   органами   Госрегистра   Кыргызской    Республики»,утвержденным </w:t>
      </w:r>
      <w:hyperlink w:history="1" r:id="rIdjffezij3s72n0fcryipq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нанедвижимое  имущество  при Правительстве Кыргызской  Республики  от  1апреля 2003  года    № 33, зарегистрированного  Министерством  юстицииКыргызской Республики 10 апреля 2003 года, регистрационный  номер  34-03»  (далее  Цены  на  работы, выполняемые  местными  регистрационнымиорганами Госрегистра)» исключить.    2.   В   абзаце  третьем  подпункта  2.1.  слова:  «на  недвижимоеимущество,   утвержденного  </w:t>
      </w:r>
      <w:hyperlink w:history="1" r:id="rIdcbz56uvey6bw7hvhrd3o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порегистрации прав на недвижимое имущество при Правительстве  КыргызскойРеспублики   от   11   апреля  2003  года  №  42,  зарегистрированногоМинистерством  юстиции  Кыргызской  Республики  13  мая   2003   года,регистрационный номер 58-03 (далее Практическое руководство)» заменитьсловами  «прав  на недвижимое имущество и сделок с ним,  утвержденного</w:t>
      </w:r>
      <w:hyperlink w:history="1" r:id="rIdtmkr2fonhfhhd2epkbky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недвижимоеимущество при Правительстве Кыргызской Республики от 27 июля 2005 года№ 107, зарегистрированного Министерством юстиции Кыргызской Республики26 августа 2005 года, регистрационный номер 104-05 (далее Практическоеруководство).».    3. Пункт 2 дополнить абзацем 2 следующего содержания « Техническийпаспорт на единицу недвижимости оформляется после подачи заявления  набланке  установленного образца (приложение № 3). Регистрация поданногозаявления  производится  в  журнале  приема  заявлений  на  проведениетечнической  паспортизации  единиц недвижимости  и  выдачи  документов(приложение №4)».    4. Абзац 1 подпункта 2.2. заменить абзацами в следующей редакции:    «При  текущей  паспортизации объекты недвижимости  в  обязательномпорядке посещаются специалистами местного регистрационного органа.    Если техническая паспортизация проводилась в сроки не более 1 годадля  городов  и  не  более  2 лет сельской местности,  и  изменений  втехнических    параметрах   недвижимости   не    произошло,    текущаяпаспортизация  не  проводится.  На  бланке  заявления   на   получениеинформации из местного регистрационного органа установленного  образцаправообладатель   обязан  внести  запись  «Изменений   в   техническихпараметрах  нет».  В  этом случае, ответственность  за  декларированиеизменений в технических параметрах единицы недвижимости возлагается насамого  правообладателя.  В  случае изменения  технических  параметровединицы недвижимости за этот период, правообладатели обязаны обратитсяв   местный  регистрационный  орган  с  соответствующим  заявлением  опроведении текущей паспортизации на бланке установленного образца.».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hdoogffmdgwjdi9yyah">
      <w:r>
        <w:rPr>
          <w:rFonts w:ascii="Arial" w:cs="Arial" w:eastAsia="Arial" w:hAnsi="Arial"/>
          <w:color w:val="132D3F"/>
          <w:sz w:val="16"/>
          <w:szCs w:val="16"/>
          <w:u w:val="single"/>
        </w:rPr>
        <w:t xml:space="preserve">dalil.kg/document/300354</w:t>
      </w:r>
    </w:hyperlink>
  </w:p>
  <w:p>
    <w:pPr>
      <w:spacing w:after="0" w:before="40"/>
      <w:jc w:val="center"/>
    </w:pPr>
    <w:hyperlink w:history="1" r:id="rIdl9ssy-zujbmiogf5mue_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hkdcwm6xz_obofycbbg" Type="http://schemas.openxmlformats.org/officeDocument/2006/relationships/hyperlink" Target="https://dalil.kg/document/300354#1" TargetMode="External"/><Relationship Id="rId2kx4k0vohu04c6xy4oj47" Type="http://schemas.openxmlformats.org/officeDocument/2006/relationships/hyperlink" Target="https://dalil.kg/document/30833" TargetMode="External"/><Relationship Id="rId0hbglkortay7a4lvuz0fy" Type="http://schemas.openxmlformats.org/officeDocument/2006/relationships/hyperlink" Target="https://dalil.kg/document/30832" TargetMode="External"/><Relationship Id="rIdniz5ysqwhi98d8rdzywqu" Type="http://schemas.openxmlformats.org/officeDocument/2006/relationships/hyperlink" Target="https://dalil.kg/document/30833" TargetMode="External"/><Relationship Id="rIds8ji70geocer6cj1oyop1" Type="http://schemas.openxmlformats.org/officeDocument/2006/relationships/hyperlink" Target="https://dalil.kg/document/30832" TargetMode="External"/><Relationship Id="rIdjffezij3s72n0fcryipqp" Type="http://schemas.openxmlformats.org/officeDocument/2006/relationships/hyperlink" Target="https://dalil.kg/document/30776" TargetMode="External"/><Relationship Id="rIdcbz56uvey6bw7hvhrd3ou" Type="http://schemas.openxmlformats.org/officeDocument/2006/relationships/hyperlink" Target="https://dalil.kg/document/30726" TargetMode="External"/><Relationship Id="rIdtmkr2fonhfhhd2epkbkyc" Type="http://schemas.openxmlformats.org/officeDocument/2006/relationships/hyperlink" Target="https://dalil.kg/document/30005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hdoogffmdgwjdi9yyah" Type="http://schemas.openxmlformats.org/officeDocument/2006/relationships/hyperlink" Target="https://dalil.kg/document/300354" TargetMode="External"/><Relationship Id="rIdl9ssy-zujbmiogf5mue_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2026-09-24T21:15:38.608Z</dcterms:created>
  <dcterms:modified xsi:type="dcterms:W3CDTF">2026-09-24T21:15:38.608Z</dcterms:modified>
</cp:coreProperties>
</file>

<file path=docProps/custom.xml><?xml version="1.0" encoding="utf-8"?>
<Properties xmlns="http://schemas.openxmlformats.org/officeDocument/2006/custom-properties" xmlns:vt="http://schemas.openxmlformats.org/officeDocument/2006/docPropsVTypes"/>
</file>