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ПРЕКРАТИЛ ДЕЙСТВИЕ
                 в соответствии со статьей 36 </w:t>
      </w:r>
      <w:hyperlink w:history="1" r:id="rId-93_ixg_7uqurl7z_1dl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КР
                         от 20 июля 2009 года № 241
            "О нормативных правовых актах Кыргызской Республики"Зарегистрирован в Министерстве юстиции Кыргызской Республики16 февраля 2006 года. Регистрационный номер 16-06. г.Бишкекот 30 января 2006 года № 19-П                                  ПРИКАЗ                       МИНИСТЕРСТВА ЭКОНОМИКИ И                    ФИНАНСОВ КЫРГЫЗСКОЙ РЕСПУБЛИКИ            В  целях  упорядочения деятельности ювелирных  предприятий,мастерских, мастеров-ювелиров,                              приказываю:                                        1.  Утвердить  прилагаемый  документ  </w:t>
      </w:r>
      <w:hyperlink w:history="1" r:id="rIdsq91mwzoz76jc6ljzavr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"О  внесении  изменений   и</w:t>
        </w:r>
      </w:hyperlink>
      <w:hyperlink w:history="1" r:id="rIduprgitrdnbfcfmf3i5gd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дополнений</w:t>
        </w:r>
      </w:hyperlink>
      <w:r>
        <w:rPr>
          <w:rFonts w:ascii="Arial" w:cs="Arial" w:eastAsia="Arial" w:hAnsi="Arial"/>
          <w:sz w:val="24"/>
          <w:szCs w:val="24"/>
        </w:rPr>
        <w:t xml:space="preserve">   в   </w:t>
      </w:r>
      <w:hyperlink w:history="1" r:id="rIdb4k4ii74izz8i45r3ft1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"О порядке проведения проверок деятельностисубъектов  предпринимательства Управлением  драгоценных  металлов  приМинистерстве  финансов  Кыргызской Республики", утвержденное  </w:t>
      </w:r>
      <w:hyperlink w:history="1" r:id="rIddp2i0klhxr9vrik88swa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приказом</w:t>
        </w:r>
      </w:hyperlink>
      <w:r>
        <w:rPr>
          <w:rFonts w:ascii="Arial" w:cs="Arial" w:eastAsia="Arial" w:hAnsi="Arial"/>
          <w:sz w:val="24"/>
          <w:szCs w:val="24"/>
        </w:rPr>
        <w:t xml:space="preserve">Министерства финансов  Кыргызской Республики от 22 сентября 2003  года№   247-П,   зарегистрированное  в  Министерстве  юстиции   КыргызскойРеспублики 1 октября 2003 года, регистрационный номер 102-03.     2.  Юридическому  отделу зарегистрировать в Министерстве  юстицииКыргызской Республики данный приказ.     3.  Настоящий Приказ вступает в силу не ранее 15 дней  с  моментаофициального опубликования.     4.  Управлению  драгоценных  металлов информировать  Министерствоюстиции Кыргызской Республики об источнике опубликования.     5.   Контроль  за  исполнением  настоящего  приказа  возлагаю  назаместителя  Министра  экономики  и  финансов  Кыргызской   РеспубликиИсмаилова М.А.       Министр                                               А.Жапаров                                                        Утверждено                                               </w:t>
      </w:r>
      <w:hyperlink w:history="1" r:id="rIdl05ku04biwcxvfnvypsj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Министерства                                                экономики и финансов                                                Кыргызской Республики                                           от 30января 2006  года № 19-П                                     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О внесении изменений и дополнений   в </w:t>
      </w:r>
      <w:hyperlink w:history="1" r:id="rIdzmq00ecalxnaytoswv7u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"О порядке проведения проверок деятельности субъектов предпринимательства Управлением драгоценных металлов при Министерстве  финансов Кыргызской Республики", утвержденное </w:t>
      </w:r>
      <w:hyperlink w:history="1" r:id="rId8de8od1wfoftlgkvgq5c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Министерства   финансов  Кыргызской Республики от 22 сентября 2003 года № 247-П,   зарегистрированное в Министерстве юстиции Кыргызской Республики         1 октября 2003 года, регистрационный номер 102-03.       1. В наименовании и по всему тексту слова «Министерство финансов»заменить   на   слова   «Министерства   экономики   и   финансов»    всоответствующих падежах.     2.   По   всему   тексту  слова  «Государственная  комиссия   приПравительстве  Кыргызской Республики по развитию  предпринимательства»заменить словами «Управление развития предпринимательства Министерствапромышленности,   торговли   и  туризма   Кыргызской   Республики»   всоответствующих падежах.     3. Пункт 2 дополнить словами следующего содержания:     «и предоставить     а) Юридические лица:     - Устав предприятия (для определения вида деятельности);     -  Свидетельство о государственной регистрации  в органах юстицииКыргызской Республики;     - ИНН (идентификационный номер налогоплательщика) – для получениянаправления на проверку;     -   Свидетельство  Кыргызстандарта  о  государственной   проверкевесового    оборудования   (требование   </w:t>
      </w:r>
      <w:hyperlink w:history="1" r:id="rIdrvzjqdxtf7hfzw1ykfpq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   ПравительстваКыргызской  Республики  от 10 июня 1993 года  №  255  «Об  утверждении</w:t>
      </w:r>
      <w:hyperlink w:history="1" r:id="rId2qw74dthbp6c4ov1r9wg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  о  ведении  розничной  торговли и  торгово-производственнойдеятельности на территории Кыргызской Республики»);     -   Договор  об  аренде  помещения  или  купли  –  продажи   (дляопределения места дислокации предприятия);     - Лицензия Национального Банка  Кыргызской Республики (ломбарды);     -  Лицензия  Министерства здравоохранения  Кыргызской  Республики(стоматологические поликлиники, частные стоматологические кабинеты);     б) Физические лица:     -    Свидетельство   о   государственной   регистрации   частногопредпринимателя ;     - ИНН или патент;     - Договор об аренде помещения;     -    Свидетельство    о    государственной   проверке    весовогооборудования;      После    предоставления   вышеуказанных   документов    субъектампредпринимательства выдается выписка о регистрации  с  указанием  видадеятельности   по  работе  с  драгоценными  металлами.  Регистрируютсяжурналы учета установленного образца, заявленного вида деятельности.»     4.Дополнить главой 3 следующего содержания:     «Порядок  проведения  проверок  ювелирных  мастерских,  цехов   ипредприятий, а также индивидуальных мастеров-ювелиров» .     При  проверке ювелирных мастерских, цехов и предприятий, а  такжеиндивидуальных мастеров-ювелиров проводится обследование  соответствияпроизводственных условий с составлением акта ( приложение № 1),  затемпроводится  проверка журнала учета по изготовлению  и ремонту  изделийиз  драгоценных металлов и драгоценных камней, установленного  образца(приложение  №  2  ), который должен быть прошнурован и  пронумерован,подписывается   руководителем  Управления   драгоценных   металлов   идрагоценных камней и скрепляется печатью Управления.     После  проверки  журнала учета производится подсчет  фактическогоналичия  остатка  драгоценных металлов и  драгоценных  камней  о  чем,составляется  акт  снятия остатков драгоценных изделий  и  драгоценныхкамней (приложение № 3 ).      При сравнении учетных данных с фактическими данными составляетсясличительная ведомость (приложение № 4 ).     5. Главы III-VIII считать главами IV-IX.     6. Пункты 15-34 считать соответственно пунктами 16-35.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kmzqmabu1mmayphygcv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dalil.kg/document/300357</w:t>
      </w:r>
    </w:hyperlink>
  </w:p>
  <w:p>
    <w:pPr>
      <w:spacing w:after="0" w:before="40"/>
      <w:jc w:val="center"/>
    </w:pPr>
    <w:hyperlink w:history="1" r:id="rIdfxvomeljw_tbtskh6mlp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-93_ixg_7uqurl7z_1dlo" Type="http://schemas.openxmlformats.org/officeDocument/2006/relationships/hyperlink" Target="https://dalil.kg/document/202591" TargetMode="External"/><Relationship Id="rIdsq91mwzoz76jc6ljzavre" Type="http://schemas.openxmlformats.org/officeDocument/2006/relationships/hyperlink" Target="https://dalil.kg/document/300357#1" TargetMode="External"/><Relationship Id="rIduprgitrdnbfcfmf3i5gdn" Type="http://schemas.openxmlformats.org/officeDocument/2006/relationships/hyperlink" Target="https://dalil.kg/document/300357#1" TargetMode="External"/><Relationship Id="rIdb4k4ii74izz8i45r3ft19" Type="http://schemas.openxmlformats.org/officeDocument/2006/relationships/hyperlink" Target="https://dalil.kg/document/30857" TargetMode="External"/><Relationship Id="rIddp2i0klhxr9vrik88swah" Type="http://schemas.openxmlformats.org/officeDocument/2006/relationships/hyperlink" Target="https://dalil.kg/document/30856" TargetMode="External"/><Relationship Id="rIdl05ku04biwcxvfnvypsja" Type="http://schemas.openxmlformats.org/officeDocument/2006/relationships/hyperlink" Target="https://dalil.kg/document/300357" TargetMode="External"/><Relationship Id="rIdzmq00ecalxnaytoswv7uh" Type="http://schemas.openxmlformats.org/officeDocument/2006/relationships/hyperlink" Target="https://dalil.kg/document/30857" TargetMode="External"/><Relationship Id="rId8de8od1wfoftlgkvgq5cx" Type="http://schemas.openxmlformats.org/officeDocument/2006/relationships/hyperlink" Target="https://dalil.kg/document/30856" TargetMode="External"/><Relationship Id="rIdrvzjqdxtf7hfzw1ykfpq_" Type="http://schemas.openxmlformats.org/officeDocument/2006/relationships/hyperlink" Target="https://dalil.kg/document/38542" TargetMode="External"/><Relationship Id="rId2qw74dthbp6c4ov1r9wg-" Type="http://schemas.openxmlformats.org/officeDocument/2006/relationships/hyperlink" Target="https://dalil.kg/document/38543" TargetMode="External"/><Relationship Id="rId8" Type="http://schemas.openxmlformats.org/officeDocument/2006/relationships/image" Target="media/8de64316e95979c063c17bcd5380dc052a2594e9.png"/><Relationship Id="rId1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kmzqmabu1mmayphygcvr" Type="http://schemas.openxmlformats.org/officeDocument/2006/relationships/hyperlink" Target="https://dalil.kg/document/300357" TargetMode="External"/><Relationship Id="rIdfxvomeljw_tbtskh6mlp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2026-09-30T18:59:53.319Z</dcterms:created>
  <dcterms:modified xsi:type="dcterms:W3CDTF">2026-09-30T18:59:53.319Z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