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t3phg0-3zhzscg2vrcu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Республики"Зарегистрирована в Министерстве юстиции Кыргызской Республики24 февраля 2006 года, Регистрационный номер 19-06.                                                Утверждена                                        </w:t>
      </w:r>
      <w:hyperlink w:history="1" r:id="rIdizwaz1-flmnnblsfkvau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имушество при Правительстве Кыргызской                                 Республики от 15 февраля 2006 г. № 30                                                                                                     ИНСТРУКЦИЯ          О порядке проведения системной регистрации прав на            единицы недвижимого имущества, расположенных вне          населенных пунктов, местными регистрационными органами                   Госрегистра Кыргызской Республики     Настоящая  инструкция разработана на основании Земельного  </w:t>
      </w:r>
      <w:hyperlink w:history="1" r:id="rId6p9oxqyjp93d1upwyui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Закона Кыргызской Республики  </w:t>
      </w:r>
      <w:hyperlink w:history="1" r:id="rIdljybnaprzhfkismdsyems">
        <w:r>
          <w:rPr>
            <w:rFonts w:ascii="Arial" w:cs="Arial" w:eastAsia="Arial" w:hAnsi="Arial"/>
            <w:color w:val="1D4ED8"/>
            <w:sz w:val="24"/>
            <w:szCs w:val="24"/>
            <w:u w:val="single"/>
          </w:rPr>
          <w:t xml:space="preserve">«О  введении  в</w:t>
        </w:r>
      </w:hyperlink>
      <w:hyperlink w:history="1" r:id="rIdeuoktfcefemaao6yegvs_">
        <w:r>
          <w:rPr>
            <w:rFonts w:ascii="Arial" w:cs="Arial" w:eastAsia="Arial" w:hAnsi="Arial"/>
            <w:color w:val="1D4ED8"/>
            <w:sz w:val="24"/>
            <w:szCs w:val="24"/>
            <w:u w:val="single"/>
          </w:rPr>
          <w:t xml:space="preserve">действие  земельного  кодекса КР»</w:t>
        </w:r>
      </w:hyperlink>
      <w:r>
        <w:rPr>
          <w:rFonts w:ascii="Arial" w:cs="Arial" w:eastAsia="Arial" w:hAnsi="Arial"/>
          <w:sz w:val="24"/>
          <w:szCs w:val="24"/>
        </w:rPr>
        <w:t xml:space="preserve"> и Закона  Кыргызской  Республики  </w:t>
      </w:r>
      <w:hyperlink w:history="1" r:id="rIdajuwphhcl8tiplhe-t3lb">
        <w:r>
          <w:rPr>
            <w:rFonts w:ascii="Arial" w:cs="Arial" w:eastAsia="Arial" w:hAnsi="Arial"/>
            <w:color w:val="1D4ED8"/>
            <w:sz w:val="24"/>
            <w:szCs w:val="24"/>
            <w:u w:val="single"/>
          </w:rPr>
          <w:t xml:space="preserve">«О</w:t>
        </w:r>
      </w:hyperlink>
      <w:hyperlink w:history="1" r:id="rIdja5o5rtecaxul4811wbnw">
        <w:r>
          <w:rPr>
            <w:rFonts w:ascii="Arial" w:cs="Arial" w:eastAsia="Arial" w:hAnsi="Arial"/>
            <w:color w:val="1D4ED8"/>
            <w:sz w:val="24"/>
            <w:szCs w:val="24"/>
            <w:u w:val="single"/>
          </w:rPr>
          <w:t xml:space="preserve">государственной регистрации прав на недвижимое имущество  и  сделок  с</w:t>
        </w:r>
      </w:hyperlink>
      <w:hyperlink w:history="1" r:id="rIdmmpe85-e9kxgkhlbmu3cr">
        <w:r>
          <w:rPr>
            <w:rFonts w:ascii="Arial" w:cs="Arial" w:eastAsia="Arial" w:hAnsi="Arial"/>
            <w:color w:val="1D4ED8"/>
            <w:sz w:val="24"/>
            <w:szCs w:val="24"/>
            <w:u w:val="single"/>
          </w:rPr>
          <w:t xml:space="preserve">ним»</w:t>
        </w:r>
      </w:hyperlink>
      <w:r>
        <w:rPr>
          <w:rFonts w:ascii="Arial" w:cs="Arial" w:eastAsia="Arial" w:hAnsi="Arial"/>
          <w:sz w:val="24"/>
          <w:szCs w:val="24"/>
        </w:rPr>
        <w:t xml:space="preserve">, а также Практического руководства по государственной регистрацииправ и обременений (ограничений) прав на недвижимое имущество и сделокс  ним  (в  далнейшем Практическое руководство), и определяет  порядокпроведения   системной   регистрации  прав  на   единицы   недвижимогоимущества, расположенные вне населенных пунктов.                              1. Общие положения                                       Системная  регистрация  прав  на  единицы  недвижимого  имущества,расположенные вне населенных пунктах включает:    -   системное   обследование  земельных  участков  выделенных   наземельные доли;    -  системное обследование объектов недвижимости, расположенных вненаселенных пунктов (кошары, зернотоки, АЗС, и др.);    -     оформление     регистрационных    документов     (заполнениерегистрационных   журналов,   регистрационной   карточки;   оформлениекадастрового плана, формирование регистрационного дела);    - проведение общественного оповещения;    - завершение общественного оповещения и системной регистрации.    Заполнение     регистрационных    документов    и     формированиерегистрационного  дела на обследованные единицы недвижимого  имуществапроизводится в соответствии с Практическим руководством.    Государственная  регистрация прав на земельные  доли  в  системномпорядке осуществляется только на юридическую площадь.;    Системная регистрация прав на земельные доли и единицы недвижимогоимущества, расположенные вне населенных пунктов, осуществляется силамиГруппы по системной регистрации.    Количественный   и   качественный  состав  Группы   по   системнойрегистрации определяется по каждой регистрационной зоне индивидуально,с учетом количества единиц недвижимого имущества, подлежащих системнойрегистрации.  Группу  возглавляет руководитель, назначаемый  из  числаобученных и получивших сертификат специалистов.    Для   проведения  системного  обследования,  Группа  по  системнойрегистрации  разбивается на отдельные звенья.  Системное  обследованиепроводится  каждым  звеном, в закрепленном за ним  квартале,  секторе.Звено  по  системному  обследованию  формируется  в  количестве   двухспециалистов:    -   специалиста   по   правовому   кадастру,   ответственного   заформирование регистрационного дела, регистрационных карточек и списковправообладателей единиц недвижимого имущества;    -  специалиста по кадастровой топографии, ответственного за  сбор,анализ,  сверку  и экспертизу топографических документов  и  сведений,проведения  при  необходимости топографическо - кадастровой  съемки  ивычерчивания плана земельных участков в правоудостоверяющем  документена  земельные доли, создания кадастровых планов на единицы недвижимогоимущества,  расположеныые вне населенных пунктов, а также за  созданиерегистрационной  индексированной  карты  на  закрепленный  за   звеномрегистрационный квартал, сектор.              2. Подготовка регистрационных индексированных карт                                     Начальник   отдела   регистрации  совместно  с  начальником   отделаземлеустройства   и   картографом  местного  регистрационного   органаопределяет  наличие  и пригодность карт масштаба  1:10000  или  1:5000имеющихся  в  местном регистрационном органе и в соотвествующих  айыл-окмотах.  При  необходимости представляет в отдел  реализации  проектазаявку  на создание копий материалов графического учета в масштабе  1:10000, 1:5000.  Картограф местного регистрационного органа:  -  наносит границы территории айыл-окмоту, населенных пунктов, Фондаперераспределения сельскохозяйственных угодий и присельных пастбищ.  Вслучае,  если  границы  не  определены  в  установленном  порядке,  накадастровую   карту  наносится  условная  граница,   согласованная   ссоотвествующими уполномоченными органами;  -   производит   разбивку   территории  айыл-окмоту   (сектора)   нарегистрационные  квартала  и  наносит их  границы  на  базовые  карты.Границы  регистрационных  кварталов должны проходить  по  естественнымоккупациям,    при    этом   не   допускается   формирование    одногорегистрационного  квартала  из массивов  (контуров)  земельных  долей,выделенных жителям разных населенных пунктов.  Для  кодирования  единиц  недвижимого имущества,  расположенных  вненаселенных пунктов, как квартал принимается часть территории  сектора,которые  ограничены  линейными ситуациями  как  магистральные  дороги,каналы,  открытые  дренажные сети, реки,  лесополосы  и  т.д.,  прочносвязанные с землей, перемещение которых без несоразмерного  ущерба  ихназначению     невозможно.    Как    квартал     могут     приниматьсяземлеустроительные   контуры,  которые  были   определены   во   времяпроведения  инвентаризации  и  границами  которых  являются   линейныесооружения,  землеустроительные контуры, границы которых  проходят  пограницам  земельных  угодий  (пашни, пастбища,  сенокосы,  многолетниенасаждения,  леса,  овраги, пески и т.д.),  границы  которых  в  любоймомент могут измениться, не принимаются как кварталы и объединяются  вквартал,  границами  которого  являются линейные  ситуации  (объекты).Кроме   того,  как  квартал  могут  быть  приняты  земли  объединенныхкрестьянских  хозяйств,  Фонда перераспределения  сельскохозяйственныхугодий,  лесного  фонда и запаса. Идентификационные  номера  кварталамприсваиваются в границах сектора, как последующим после номеров дачныхпоселков, принятые как квартал.    В  предгорных  и горных зонах, границами квартала/ов  принимаются,кроме линейных ситуаций перечисленных выше, хребты, дно ложбины,  рекии  ручьи,  сухое русло рек и т.д. Количество кварталов  в  секторе  недолжно превышать 999.    Руководитель группы системной регистрации совместно с региональнымспециалистом  по  мониторингу  и  начальником  отдела  землеустройствасоставляет  план  проведения системной регистрации единиц  недвижимогоимущества, расположенных вне населенных пунктов и распределяет  звеньяпо конкретным регистрационным секторам (айыл-окмоту) и кварталам.       3. Изучение материалов имеющихся в местном регистрационном органе                                       Специалисты системного звена проводят работы по изучению  архивныхматериалов  на земельные доли, находящихся на территории закрепленногоза ними регистрационного квартала.    Специалист  по  правовому  кадастру  составляет  реестр   граждан,получивших  земельные  доли в соответствии с решением  уполномоченногооргана,   на  каждый  регистрационный  квартал  и  определяет  наличиеархивных  экземпляров документов, удостоверяющие  права  на  земельныйучасток, выданных гражданам.    При  этом  необходимо сверить состав семьи и соответствие  площадиземельного  участка,  указанной в решениях уполномоченного  органа,  сплощадью  земельного  участка, указанной в документе,  удостоверяющегоправа на земельный участок.    В  случае обнаружения несоответствий площади земельных участков  вдокументах,   основанием   для  регистрации   права   будет   являтьсяинформация, содержащаяся в решении уполномоченного органа.    Специалист  по  кадастровой топографии производит  систематизацию,имеющихся  в  архиве  документов, удостоверяющие  права  на  земельныйучасток  по  каждому земельному массиву, проверяет наличие кадастровыхпланов   и   границ   участков  орошаемой  пашни  на  картографическомматериале,  имеющемся в местном регистрационном  органе  или  в  айыл-окмоту.             4. Проведение сходов с собственниками земельных долей                                       Местный  регистрационный  орган совместно  с  главами  айыл-окмотупроводит  сход (общее собрание) с собственниками земельных  долей.  Насходе обсуждаются следующие вопросы:    -  порядок  проведения  системной регистрации,  в  том  числе  техземельных  участков,  которые используются коллективными  хозяйствами,несколькими семьями сообща и т.д;    -  согласование графика посещения земельных участков специалистамисистемного звена (при необходимости проведения кадастровой  съемки,  вслучае   возникновения   спорной  ситуации,  необходимости   уточненияместоположения и т.д.);     -  порядок  проведения  общественного ознакомления  физических  июридических  лиц с результатами системного обследования;     -   проведение   опроса   на  предмет  наличия   Свидетельств   усобственников земельных долей;     - порядок согласования границ;     -   порядок  и   органы,  разрешающие  споры,  возникшие  в  ходесистемной регистрации.                 5. Проведение системного обследования участков,                     выделенных на земельные доли                                       После  проведения сходов специалисты системного звена совместно  ссобственниками  земельных долей по утвержденному графику  выезжают  наземельные массивы с целью визуальной идентификации фактических  границучастков  с  кадастровыми  планами,  имеющимися  в  Свидетельствах   иопределения месторасположения их на земельном массиве, при этом  обмерземельного участка не производится.    В   случае   отсуствия   кадастрового   плана   в   Свидетельстве,специалистом по кадастровой топографии производится кадастровая съемкав  соответствии  с пунктом 5.4. главы 5 </w:t>
      </w:r>
      <w:hyperlink w:history="1" r:id="rId2twrdqnqp4lv7njtd9fd2">
        <w:r>
          <w:rPr>
            <w:rFonts w:ascii="Arial" w:cs="Arial" w:eastAsia="Arial" w:hAnsi="Arial"/>
            <w:color w:val="1D4ED8"/>
            <w:sz w:val="24"/>
            <w:szCs w:val="24"/>
            <w:u w:val="single"/>
          </w:rPr>
          <w:t xml:space="preserve">Практического  руководства</w:t>
        </w:r>
      </w:hyperlink>
      <w:r>
        <w:rPr>
          <w:rFonts w:ascii="Arial" w:cs="Arial" w:eastAsia="Arial" w:hAnsi="Arial"/>
          <w:sz w:val="24"/>
          <w:szCs w:val="24"/>
        </w:rPr>
        <w:t xml:space="preserve">  поосуществлению   государственной   регистрации   прав   и   обременений(ограничений) прав на недвижимое имущество и сделок с ним.    Кадастровая  съемка производится геодезическими  инструментами.  Вслучае, если размеры и рельеф местности позволяет, кадастровая  съемкапроизводится  мерной лентой. Все полевые измерения вносятся  в  журналполевых  кадастровых  измерений  или журнал  геодезических  измерений.Составляется  абрис  и вычерчивается план земельного  участка  в  двухэкземплярах.  Один  из них помещается в регистрационное  дело,  второйпередается    собственнику   земельной   доли   после    осуществленияобщественного оповещения и регистрации прав.    Кадастровый топограф звена переносит с кадастровых планов  границыучастков на регистрационную индексированную карту и по согласованию  скартографом     местного    регистрационного    органа     присваиваетидентификационный код.    Специалист   по   правовому  кадастру  заполняет   регистрационнуюкарточку и составляет список правообладаталей.      Если  по  одному  документу, удостоверяющие права  на  земельныйучасток  было  выделено  два  и  более участков,  каждый  обособленныйучасток  принимается за отдельную единицу недвижимого  имущества.  Приэтом  системное  обследование проводится  в  соответствии  с  порядкомоговоренным выше.     Если  документ,  удостоверяющий права на  земельный  участок  былвыдан  группе семей и земельные доли, расположенные в смежных участкахиспользуются  совместно, за единицу недвижимого имущества  принимаетсявесь  массив, границы которого определены в документе, удостоверяющегоправа  на земельный участок. При этом формируется одно регистрационноедело  и  заполняется  одна  регистрационная  карточка.  В  графе  "Имясобственника"  перечисляются все члены  семьи,  на  чьи  имена  выданыправоустанавливающие  и  правоудостоверяющие  документы  на  земельныедоли.  В  графе  "Общая  совместная  и  общая  долевая  собственность"вписывается  размер каждого земельного участка, выделенного  отдельнойсемье.       Удостоверительная   надпись  о  произведенной   государственнойрегистрации  прав на единицы недвижимого имущества производится  послеосуществления  регистрации прав недвижимого имущества,  на  внутреннейстороне  обложки (в конце) Свидетельства, для старого образца.  А  дляСвидетельства  нового образца, где №__ вписывается слово  «системная»,остальные  строки  заполняются в соответствии с  датой  регистрации  всистемном порядке.                            6. Особые случаи     Системное  обследование  многолетних  насаждений,  выделенных   наземельные  доли,  и  имеющие  фактические  границы  осуществляется   всоответствии с порядком, определенном в пункте 5 настоящей Инструкции.    В  случае,  если многолетние насаждения были переданы  в  качествеимущественного  пая  другому собственнику, то  многолетние  насажденияпринимаются    как   единица   недвижимого   имущества.    При    этомрегистрационная  карточка  заводится  и  на  земельный  участок  и  намноголетние    насаждения.   Идентификация   многолетних    насажденийпроизводится  по  принципу  одного  строения  на  земельном   участке,принадлежащем другому собственнику.    Если  многолетние насаждения трансформированы в другой вид угодий,материалы  необходимо  передать Согласительной комиссии  для  принятиярешения.    В  случае  наличия Свидетельства о праве частной собственности  наземельный  участок  у  собственников и  при  отсутствии  их  в  архивеместного  регистрационного  органа,  необходимо  снять  копию  данногоСвидетельства и заверить подписью начальника отдела землеустройства  ипечатью  местного регистрационного органа. Заверенная копия помещаетсяв регистрационное дело.    В случае отсутствия Свидетельства о праве частной собственности наземельный  участок у собственника, но в наличии второго  экземпляра  вархиве  местного  регистрационного  органа,  собственнику  на  платнойоснове  в явочном порядке должно быть выдано новое Свидетельство.  Приэтом  на  архивном  экземпляре старого Свидетельства,  которое  должнохраниться в рсгистрационном деле, делается отметка об аннулировании.    В  случае  приобретения  гражданами  земельных  долей  от  старогособственника   без   оформления  соответствующих  правоустанавливающихдокументов,   но   при  наличии  выданного  в  установленном   порядкеСвидетельства о праве частной собственности на земельный участок  (илиСвидетельства   о   праве   пользования   земельных   долей)   бывшегособственника,    осуществляется   предварительная    регистрация    поСвидетельству.  Права  граждан, приобретавших  земельные  участки  безсоответствующего   оформления,  должны  быть  зарегистрированы   послепредъявления соответствующих правоустанавливающих документов.    Права  на освоенные, малопродуктивные сельскохозяйственные угодья,на  которые  законодательством Кыргызской  Республики  признано  правочастной    собственности,    подлежат   регистрации    на    основаниисоответствующих правоустанавливающих и правоудостоверяющих документов.В  случае  отсутствия  таких документов в ходе системной  регистрации,осуществляется    предварительная   регистрация   прав    фактическоговладельца, а узаконение производится в явочном порядке.    В    случае,    если    собственники   земельных    долей    имеютправоудостоверяющие   документы   на   каждый    земельный    участок,предоставленный  отдельной семье, но фактически используют  совместно,то   каждый  земельный  участок  принимается  за  единицу  недвижимогоимущества.    В  случае если собственники, использующие земельные доли совместноизъявили  желание  выделить в самостоятельные участки  свои  земельныедоли, выдел в натуре производится специалистами отдела землеустройствапо заявлению собственника на платной основе.    В  случае совместного использования земельного участка как контурав  целом без разделения на доли в натуре и отсутствии Свидетельств приорганизации  крестьянского хозяйства, то весь  контур  принимается  заединицу  недвижимости, в регистрационной карточке во втором разделе  вграфе  «собственник/и» вписывается полное фамилия, имя, отчество  всехсобственников,  юридическая площадь земельного участка вписывается  наосновании данных, имеющихся в правоудостоверяющем документе,  в  графе«общая  долевая или общая совместная собственность» вписывается  общаясовместная собственность (или площадь каждого собственника в «га»).    В случае смерти главы семьи, на чье имя было выдано свидетельство,осуществляется предварительная регистрация права.    При  заполнении  журнала  обхода единиц  недвижимого  имущества  ибланка  заключения по государственной регистрации прав  в  графе  «ФИОправообладателя  или наименование юридического лица»  вписывается  ФИОглавы  семьи.  В  списке правообладателей в графе «ФИО правообладателяили  наименование юридического лица» вписывается ФИО главы семьи  и  вграфе «площадь земельного участка по документу» общая площадь участка.    При  подготовке  к полной регистрации прав на единицы  недвижимогоимущества,  заполнение заключения по государственной регистрации  правне требуется, а в остальных случаях заполнение заключения производитсяв обязательном порядке.    Паспортные   данные   правообладателя   необходимо   вписывать   вкадастровый план и в журнал обхода единиц недвижимого имущества.    В  регистрационной  карточке  в  графе  «ФИО  правообладателя  илинаименование  юридического лица» вписываются все собственники  (члены)единицы недвижимого имущества, с обязательным указанием имен и отчестввсех собственников (членов).    При   обследовании  многолетних  насаждений  в  кадастровом  планевписывается  количество многолетних насаждений,  а  в  регистрационнойкарточке  в графе «площадь единицы недвижимого имущества по документу»вписывается   площадь  земельного  участка,  на  котором   расположенымноголетние насаждения.    При   подготовке  кадастрового  плана  на  земельный   участок   исогласительного акта, в графе «наименование угодий» вписывается пашня,многолетние  насаждения,  сенокосы,  пастбища  (при  предоставлении  варенду  или под освоение) и др. При этом орошаемая или богарная  пашняне указывается.    Обследование    присельных   пастбищ   системным    способом    непроизводится.  Системная  регистрация  производится  в  случае,   еслиучастки пастбиш, предоставлены в аренду или под освоение.    Обследование   сенокосов  производится,  в  случае  если   сенокоснаходится  в  частной собственности или предоставлен в  аренду  срокомболее трех лет.          7. Проведение общественного оповещения и разрешение споров,                возникших в ходе системной регистрации     По  окончании  системного обследования регистрационного  квартала,проводится   общественное   оповещение   путем   вывешивания   списковправообладателей   в  общедоступных  местах.  Списки  правообладателейподписываются начальником управления местного регистрационного  органаГосрегистра    Кыргызской   Республики,   председателем   айыл-окмоту,специалистом  по мониторингу отдела реализации проекта  и  начальникомотдела  землеустройства  управления местного  регистрационного  органаГосрегистра Кыргызской Республики.    Общественное  оповещение проводится в пунктах, открытых  в  каждомнаселенном пункте, с привлечением айылъных аксакалов и старост сел.    В  пункте  общественного оповещения дежурит представитель  органовместного   самоуправления,  у  которого  имеется  журнал   регистрациизаявлений.    Для  разрешения споров, возникших в ходе системной регистрации  покаждому  айыл-окмоту, создается Согласительная комиссия в соответствиис пунктом 8.6 Практического руководства.                      8. Завершение системной регистрации                                       Завершение  системной  регистрации  прав  на  единицы  недвижимогоимущества,   расположенных  вне  населенных   пунктов   осушествляетсяместными регистрационными органами Госрегистра Кыргызской Республики всоответствии с пунктами 8.14 и 8.15 </w:t>
      </w:r>
      <w:hyperlink w:history="1" r:id="rIdeb4jkpjmrgxt7axq2ibub">
        <w:r>
          <w:rPr>
            <w:rFonts w:ascii="Arial" w:cs="Arial" w:eastAsia="Arial" w:hAnsi="Arial"/>
            <w:color w:val="1D4ED8"/>
            <w:sz w:val="24"/>
            <w:szCs w:val="24"/>
            <w:u w:val="single"/>
          </w:rPr>
          <w:t xml:space="preserve">Практического руководства.</w:t>
        </w:r>
      </w:hyperlink>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yflglxom9pwwux4jzqal">
      <w:r>
        <w:rPr>
          <w:rFonts w:ascii="Arial" w:cs="Arial" w:eastAsia="Arial" w:hAnsi="Arial"/>
          <w:color w:val="132D3F"/>
          <w:sz w:val="16"/>
          <w:szCs w:val="16"/>
          <w:u w:val="single"/>
        </w:rPr>
        <w:t xml:space="preserve">dalil.kg/document/300371</w:t>
      </w:r>
    </w:hyperlink>
  </w:p>
  <w:p>
    <w:pPr>
      <w:spacing w:after="0" w:before="40"/>
      <w:jc w:val="center"/>
    </w:pPr>
    <w:hyperlink w:history="1" r:id="rIduh8wg8mvciuo8ucyd_uf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t3phg0-3zhzscg2vrcuw" Type="http://schemas.openxmlformats.org/officeDocument/2006/relationships/hyperlink" Target="https://dalil.kg/document/202591" TargetMode="External"/><Relationship Id="rIdizwaz1-flmnnblsfkvauu" Type="http://schemas.openxmlformats.org/officeDocument/2006/relationships/hyperlink" Target="https://dalil.kg/document/300370" TargetMode="External"/><Relationship Id="rId6p9oxqyjp93d1upwyuio-" Type="http://schemas.openxmlformats.org/officeDocument/2006/relationships/hyperlink" Target="https://dalil.kg/document/8" TargetMode="External"/><Relationship Id="rIdljybnaprzhfkismdsyems" Type="http://schemas.openxmlformats.org/officeDocument/2006/relationships/hyperlink" Target="https://dalil.kg/document/211" TargetMode="External"/><Relationship Id="rIdeuoktfcefemaao6yegvs_" Type="http://schemas.openxmlformats.org/officeDocument/2006/relationships/hyperlink" Target="https://dalil.kg/document/211" TargetMode="External"/><Relationship Id="rIdajuwphhcl8tiplhe-t3lb" Type="http://schemas.openxmlformats.org/officeDocument/2006/relationships/hyperlink" Target="https://dalil.kg/document/160" TargetMode="External"/><Relationship Id="rIdja5o5rtecaxul4811wbnw" Type="http://schemas.openxmlformats.org/officeDocument/2006/relationships/hyperlink" Target="https://dalil.kg/document/160" TargetMode="External"/><Relationship Id="rIdmmpe85-e9kxgkhlbmu3cr" Type="http://schemas.openxmlformats.org/officeDocument/2006/relationships/hyperlink" Target="https://dalil.kg/document/160" TargetMode="External"/><Relationship Id="rId2twrdqnqp4lv7njtd9fd2" Type="http://schemas.openxmlformats.org/officeDocument/2006/relationships/hyperlink" Target="https://dalil.kg/document/31938" TargetMode="External"/><Relationship Id="rIdeb4jkpjmrgxt7axq2ibub" Type="http://schemas.openxmlformats.org/officeDocument/2006/relationships/hyperlink" Target="https://dalil.kg/document/31938"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yflglxom9pwwux4jzqal" Type="http://schemas.openxmlformats.org/officeDocument/2006/relationships/hyperlink" Target="https://dalil.kg/document/300371" TargetMode="External"/><Relationship Id="rIduh8wg8mvciuo8ucyd_uf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2026-10-02T17:42:40.534Z</dcterms:created>
  <dcterms:modified xsi:type="dcterms:W3CDTF">2026-10-02T17:42:40.534Z</dcterms:modified>
</cp:coreProperties>
</file>

<file path=docProps/custom.xml><?xml version="1.0" encoding="utf-8"?>
<Properties xmlns="http://schemas.openxmlformats.org/officeDocument/2006/custom-properties" xmlns:vt="http://schemas.openxmlformats.org/officeDocument/2006/docPropsVTypes"/>
</file>