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nwvpjpqfaaq6vyainsl9u">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Зарегистрирована в Министерстве юстиции Кыргызской Республики20 июля 2005 года. Регистрационный номер 92-05.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Минфин КР                                        от 13 июля 2005 года № 174-П                                Инструкция                   По переводу бюджетных учреждений       по видам деятельности на полное бюджетное финансирование                                                              1.Общие положения   1.1    Настоящая   инструкция   разработана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октября  2004года № 798 «О поэтапном переходе бюджетных учреждений и организаций наполное  бюджетное финансирование» и регулирует порядок формирования  ирасходования  средств  бюджетных учреждений переводимых  на  бюджетноефинансирование из республиканского бюджета.   2.Учет доходов, перечисляемых бюджетными учреждениями иорганизациями.   2.1  Учет  доходов  ведется в соответствии  с  законами  КыргызскойРеспублики  «Об  основных  принципах  бюджетного  права  в  КыргызскойРеспублике»   от</w:t>
      </w:r>
    </w:p>
    <w:p>
      <w:r>
        <w:rPr>
          <w:rFonts w:ascii="Arial" w:cs="Arial" w:eastAsia="Arial" w:hAnsi="Arial"/>
          <w:sz w:val="24"/>
          <w:szCs w:val="24"/>
        </w:rPr>
        <w:t xml:space="preserve">11.06.1998  года  №  78</w:t>
      </w:r>
    </w:p>
    <w:p>
      <w:r>
        <w:rPr>
          <w:rFonts w:ascii="Arial" w:cs="Arial" w:eastAsia="Arial" w:hAnsi="Arial"/>
          <w:sz w:val="24"/>
          <w:szCs w:val="24"/>
        </w:rPr>
        <w:t xml:space="preserve">,  «Об  основных   положенияхКазначейства  Кыргызской  Республики»  от</w:t>
      </w:r>
    </w:p>
    <w:p>
      <w:r>
        <w:rPr>
          <w:rFonts w:ascii="Arial" w:cs="Arial" w:eastAsia="Arial" w:hAnsi="Arial"/>
          <w:sz w:val="24"/>
          <w:szCs w:val="24"/>
        </w:rPr>
        <w:t xml:space="preserve">28.05.1994  года  №1553-ХII</w:t>
      </w:r>
    </w:p>
    <w:p>
      <w:r>
        <w:rPr>
          <w:rFonts w:ascii="Arial" w:cs="Arial" w:eastAsia="Arial" w:hAnsi="Arial"/>
          <w:sz w:val="24"/>
          <w:szCs w:val="24"/>
        </w:rPr>
        <w:t xml:space="preserve">,инструкциями</w:t>
      </w:r>
    </w:p>
    <w:p>
      <w:r>
        <w:rPr>
          <w:rFonts w:ascii="Arial" w:cs="Arial" w:eastAsia="Arial" w:hAnsi="Arial"/>
          <w:sz w:val="24"/>
          <w:szCs w:val="24"/>
        </w:rPr>
        <w:t xml:space="preserve">«О порядке ведения учета доходов государственного бюджета</w:t>
      </w:r>
    </w:p>
    <w:p>
      <w:r>
        <w:rPr>
          <w:rFonts w:ascii="Arial" w:cs="Arial" w:eastAsia="Arial" w:hAnsi="Arial"/>
          <w:sz w:val="24"/>
          <w:szCs w:val="24"/>
        </w:rPr>
        <w:t xml:space="preserve">в  системе казначейства Кыргызской Республики»</w:t>
      </w:r>
    </w:p>
    <w:p>
      <w:r>
        <w:rPr>
          <w:rFonts w:ascii="Arial" w:cs="Arial" w:eastAsia="Arial" w:hAnsi="Arial"/>
          <w:sz w:val="24"/>
          <w:szCs w:val="24"/>
        </w:rPr>
        <w:t xml:space="preserve">(зарегистрировано в  МЮКР</w:t>
      </w:r>
    </w:p>
    <w:p>
      <w:r>
        <w:rPr>
          <w:rFonts w:ascii="Arial" w:cs="Arial" w:eastAsia="Arial" w:hAnsi="Arial"/>
          <w:sz w:val="24"/>
          <w:szCs w:val="24"/>
        </w:rPr>
        <w:t xml:space="preserve">5.11.2001г.№ 188-01</w:t>
      </w:r>
    </w:p>
    <w:p>
      <w:r>
        <w:rPr>
          <w:rFonts w:ascii="Arial" w:cs="Arial" w:eastAsia="Arial" w:hAnsi="Arial"/>
          <w:sz w:val="24"/>
          <w:szCs w:val="24"/>
        </w:rPr>
        <w:t xml:space="preserve">:31587),</w:t>
      </w:r>
    </w:p>
    <w:p>
      <w:r>
        <w:rPr>
          <w:rFonts w:ascii="Arial" w:cs="Arial" w:eastAsia="Arial" w:hAnsi="Arial"/>
          <w:sz w:val="24"/>
          <w:szCs w:val="24"/>
        </w:rPr>
        <w:t xml:space="preserve">«О процедурах казначейства по ведению учета и</w:t>
      </w:r>
    </w:p>
    <w:p>
      <w:r>
        <w:rPr>
          <w:rFonts w:ascii="Arial" w:cs="Arial" w:eastAsia="Arial" w:hAnsi="Arial"/>
          <w:sz w:val="24"/>
          <w:szCs w:val="24"/>
        </w:rPr>
        <w:t xml:space="preserve">отчетности»</w:t>
      </w:r>
    </w:p>
    <w:p>
      <w:r>
        <w:rPr>
          <w:rFonts w:ascii="Arial" w:cs="Arial" w:eastAsia="Arial" w:hAnsi="Arial"/>
          <w:sz w:val="24"/>
          <w:szCs w:val="24"/>
        </w:rPr>
        <w:t xml:space="preserve">,  (зарегистрировано  в  МЮ  КР</w:t>
      </w:r>
    </w:p>
    <w:p>
      <w:r>
        <w:rPr>
          <w:rFonts w:ascii="Arial" w:cs="Arial" w:eastAsia="Arial" w:hAnsi="Arial"/>
          <w:sz w:val="24"/>
          <w:szCs w:val="24"/>
        </w:rPr>
        <w:t xml:space="preserve">19.11.2004г   №   131-04</w:t>
      </w:r>
    </w:p>
    <w:p>
      <w:r>
        <w:rPr>
          <w:rFonts w:ascii="Arial" w:cs="Arial" w:eastAsia="Arial" w:hAnsi="Arial"/>
          <w:sz w:val="24"/>
          <w:szCs w:val="24"/>
        </w:rPr>
        <w:t xml:space="preserve">),утвержденных приказами Министерства финансов Кыргызской Республики  от18.10.2001  года  №293/п  и  от 29.10.2001  года  №311/п,  а  также  всоответствии с классификационной структурой операций по доходам.   2.2.Доходы,   поступающие  от  выдачи  государственных  разрешений,сертификатов,    документов    о   соответствии    предпринимательскойдеятельности    и    ее   результатов   обязательным   государственнымтребованиям,   обязательного  согласования   инвестиционной   и   инойдокументации  в  соответствии  с Реестром  разрешительных  документов,утвержденным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25февраля   2004   года №103  «Об  утверждении  Реестра   разрешительныхдокументов,   выдаваемых   органами  исполнительской   власти   и   ихструктурными подразделениями», а также проведения контрольно-надзорныхмероприятий  (проверок), отчислений от финансовых санкций,  штрафов  ипени   в   соответствии   с   Перечнем,  утвержденным</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октября 2004  года  №798  «Опоэтапном  переходе  бюджетных  учреждений  и  организаций  на  полноебюджетное    финансирование»,    полностью    зачислятся    в    доходреспубликанского  бюджета  через  банки-агенты  на   транзитный   счетрегионального    отделения   казначейства    по    месту    нахождениягосударственного органа.   2.3. Поступления от вышеперечисленных    видов доходов отражаются вотчете о исполнении доходной части республиканского бюджета по уровнямна:   «72000  -  Плата за выдачу лицензий и других разрешительных документовна  право  осуществления предпринимательской деятельности» зачисляютсядоходы,  поступающие  от  выдачи лицензий и различных  государственныхразрешений,      сертификатов,     документов      о      соответствиипредпринемательской   деятельности  и  ее   результатов   обязательнымгосударственным требованиям;«75100   -Административные   штрафы  и  санкции»   зачисляются   суммыпоступления от административных штрафов;«75300  -  Поступления  по штрафам и финансовым санкциям»  зачисляютсясуммы  финансовых санкций,  штрафов и пени  поступающие от  проведенияконтрольно- надзорных мероприятий.     2.4  Перечисление  доходов, поступающих от выдачи  разрешительныхдокументов  и  отчислений финансовых санкций и штрафов, осуществляетсяпосредством банковских платежных поручений, при заполнении  которых  вразделе  «назначение  платежа»  указывается  наименование  плательщика(физическое  или  юридическое лицо), перечисляющего данный  платеж,  атакже  наименование  вида дохода согласно классификационной  структуреопераций по доходам.     2.5   Министерства,  государственные  комитеты,  административныеведомства,  государственные  комиссии и другие  органы  исполнительнойвласти   Кыргызской   Республики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октября 2004  года  №798  «Опоэтапном  переходе  бюджетных  учреждений  и  организаций  на  полноебюджетное    финансирование»    обязаны   предоставить    учреждениям,организациям,  предприятиям,  а  также  физическим  лицам  необходимыебанковские  реквизиты  для оформления ими соответствующего  платежногопоручения  и  последующего зачисления средств в доход республиканскогобюджета     2.6   Министерства,  государственные  комитеты,  административныеведомства,  государственные  комиссии и другие  органы  исполнительнойвласти   Кыргызской  Республики,  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30 октября 2004  года  №798  «Oпоэтапном  переходе  бюджетных  учреждений  и  организаций  на  полноебюджетное  финансирование» должны производить  контроль  и  мониторингсумм  денежных средств, поступающих в доход республиканского  бюджета,от  выдачи  государственных  разрешений,  сертификатов,  документов  осоответствии   предпринимательской  деятельности  и   ее   результатовобязательным  государственным требованиям, обязательного  согласованияинвестиционной  политики и иной документации,  проведения  контрольно-надзорных  мероприятий  (проверок), а также отчислений  от  финансовыхсанкций,  штрафов  и  пени,  и ежеквартально  представлять  Бюджетномудепартаменту  Министерства финансов Кыргызской Республики  сведения  онаправленных    в   доход   республиканского   бюджета   вышеназванныхпоступлениях до 20числа следующего за кварталом месяца .     3.  Текушее финансирование учреждений, переведенных на  бюджетноефинансирование из республиканского бюджета.      3.1   Финансирование   бюджетных   учреждений   и   организаций,переводимых на бюджетное финансирование, осуществляется в соответствиис</w:t>
      </w:r>
    </w:p>
    <w:p>
      <w:r>
        <w:rPr>
          <w:rFonts w:ascii="Arial" w:cs="Arial" w:eastAsia="Arial" w:hAnsi="Arial"/>
          <w:sz w:val="24"/>
          <w:szCs w:val="24"/>
        </w:rPr>
        <w:t xml:space="preserve">Инструкцией</w:t>
      </w:r>
    </w:p>
    <w:p>
      <w:r>
        <w:rPr>
          <w:rFonts w:ascii="Arial" w:cs="Arial" w:eastAsia="Arial" w:hAnsi="Arial"/>
          <w:sz w:val="24"/>
          <w:szCs w:val="24"/>
        </w:rPr>
        <w:t xml:space="preserve">«О порядке открытия и ведения региональными отделениямиЦентрального Казначейства Министерства финансов Кыргызской  Республикиказначейских   счетов  для  учета  операций  по  исполнению   расходовгосударственного бюджета Кыргызской Республики», утвержденной</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18.10.2001  г.  №293-п.(зарегистрировано   в   Министерстве  юстиции  Кыргызской   Республики5.11.2001г.№188-01).     3.2  По  бюджетным  учреждениям, переводимым на полное  бюджетноефинансирование  составляется  свод расходов  по  кодам  министерств  иведомств, аналогичный приложению №2 к Закону Кыргызской Республики  «Ореспубликанском бюджете Кыргызской Республики на соответствующий год»,затем  указанный  .  свод расходов включается в приложение  №2  ЗаконаКыргызской Республики «O республиканском бюджете Кыргызской Республикина соответствующий год».     3.3    Бюджетными   учреждениями,   переводимыми   на   бюджетноефинансирование,   ежегодно  составляются   сметы   расходов,   которыеутверждаются   Министерством   финансов   Кыргызской   Республики    споквартальной  разбивкой. На сметах, в правом верхнем  углу,  делаетсяпометка  или специальные указания « Бюджетные учреждения, связанные  срегулятивной   деятельностью».При  составлении  и   утверждении   сметрасходов,  расходы  могут быть предусмотрены больше  или  меньше  суммпланируемых доходов.     3.4    Центральное   казначейство   осуществляет   финансированиебюджетных  учреждений министерств, ведомств, государственных комиссий,переводимых на полное бюджетное финансирование в пределах утвержденныхсмет  расходов  на  финансовый  год и  в  соответствии  с  ежемесячнымфинансовым планом расходов.     3.5  В  необходимых  случаях  справками-  уведомлениями  вносятсяизменения в смету расходов.     4. Отчетность     4.1Отчетность  по  расходам бюджетных учреждений  и  организаций,переводимых  на  бюджетное  финансирование,  осуществляется   согласноустановленным  казначейским  процедурам.  Порядок  сдачи  отчетов   посуммам,  связанным с регулятивной деятельностью, определяется согласноустановленному  графику  сдачи периодических,  квартальных  и  годовыхотчетов,   утвержденных  приказом  Министерства  финансов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1vqahcjr1m3qy-sqywig">
      <w:r>
        <w:rPr>
          <w:rFonts w:ascii="Arial" w:cs="Arial" w:eastAsia="Arial" w:hAnsi="Arial"/>
          <w:color w:val="132D3F"/>
          <w:sz w:val="16"/>
          <w:szCs w:val="16"/>
          <w:u w:val="single"/>
        </w:rPr>
        <w:t xml:space="preserve">dalil.kg/document/300375</w:t>
      </w:r>
    </w:hyperlink>
  </w:p>
  <w:p>
    <w:pPr>
      <w:spacing w:after="0" w:before="40"/>
      <w:jc w:val="center"/>
    </w:pPr>
    <w:hyperlink w:history="1" r:id="rIdmivrajzfurqha9cdvfra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vpjpqfaaq6vyainsl9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1vqahcjr1m3qy-sqywig" Type="http://schemas.openxmlformats.org/officeDocument/2006/relationships/hyperlink" Target="https://dalil.kg/document/300375" TargetMode="External"/><Relationship Id="rIdmivrajzfurqha9cdvfra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2026-10-01T20:40:31.860Z</dcterms:created>
  <dcterms:modified xsi:type="dcterms:W3CDTF">2026-10-01T20:40:31.860Z</dcterms:modified>
</cp:coreProperties>
</file>

<file path=docProps/custom.xml><?xml version="1.0" encoding="utf-8"?>
<Properties xmlns="http://schemas.openxmlformats.org/officeDocument/2006/custom-properties" xmlns:vt="http://schemas.openxmlformats.org/officeDocument/2006/docPropsVTypes"/>
</file>