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vvcgszocvovav4d-yig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20  июля 2001 года. Регистрационный номер 118-01                               Утверждено                    </w:t>
      </w:r>
      <w:hyperlink w:history="1" r:id="rIdzddypqhbkdxvk37apqfk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июля 2001 года № 30                                ПОЛОЖЕНИЕ             о Едином государственном реестре ценных бумаг             в Кыргызской Республике и порядке присвоения           Государственного регистрационного номера выпускам                             ценных бумаг     1. Общие положения     1.1.  Настоящее  положение устанавливает порядок  ведения  Единогогосударственного   реестра  ценных бумаг в Кыргызской  Республике,   атакже  порядок  присвоения Государственного  регистрационного   номера(далее   регистрационный  номер)  выпускам эмиссионных ценных бумаг  вКыргызской Республике.    1.2. Выпуск ценных бумаг считается зарегистрированным и включеннымв  Единый  государственный реестр ценных бумаг с  момента   присвоениявыпуску ценных бумаг Государственного регистрационного номера.    1.3. Выпуск ценных бумаг,  не включенный в Единый  государственныйреестр ценных бумаг Кыргызской Республики, является незаконным.    1.4.  Эмитенты  имеют  право изменять размер  уставного  капитала,номинальную  стоимость  одной ценной бумаги, количество  ценных  бумагтолько после внесения изменений в Единый государственный реестр ценныхбумаг.    1.5.  Государственный   регистрационный номер  присваивается  всемвыпускам  ценных  бумаг  при регистрации в  уполномоченном  органе  порегулированию рынка ценных бумаг.    1.6.   Каждому   выпуску  ценных  бумаг  присваивается   отдельныйрегистрационный номер.    1.7.  Присвоенный  Государственный  регистрационный  номер  долженобязательно   отражаться  в реестре акционеров,  а  также  на  бланкахакций  и  сертификатов  акций в случае выпуска акций  в  документарнойформе   и   выписке из реестра акционеров,  в случае выпуска  акций  вбездокументарной форме.    1.8.    Региональные    отделения   уполномоченного   органа    порегулированию  рынка  ценных бумаг присваивают регистрационные  номеравыпускам    ценных     бумаг    эмитентов,    зарегистрированных     всоответствующих   регионах,   только   после   согласования    проектарегистрационного номера с центральным аппаратом уполномоченного органапо регулированию рынка ценных бумаг.     2. Порядок ведения Единого государственного реестра ценных бумаг     2.1.  Уполномоченный  орган по регулированию  рынка  ценных  бумагведет   Единый  государственный  реестр  ценных  бумаг  в   КыргызскойРеспублике.    2.2. В Единый государственный реестр  ценных  бумаг  в  КыргызскойРеспублике   обязательно   включаются  все   выпуски   ценных   бумаг,зарегистрированные  в  уполномоченном органе  по  регулированию  рынкаценных бумаг.    2.3. Ведение Единого государственного реестра осуществляется:    1) на бумажной основе (в специальных журналах);    2) на магнитных носителях в форме компьютерной записи.    2.4.  Единый  государственный реестр  ценных  бумаг  в  КыргызскойРеспублике должен содержать следующие сведения:    - полное наименование эмитента;    - организационно-правовая форма;    - юридический адрес;    - государственный регистрационный номер выпуска ценных бумаг;    - вид ценных бумаг;    - размер уставного капитала;    - объем эмиссии;    - номинальная стоимость выпущенных ценных бумаг;    - количество ценных бумаг;    - стоимость ценных бумаг, оплаченных до регистрации.    В компьютерной записи могут содержаться также  другие  необходимыеданные.    2.5. Внесение записей о новых выпусках  в  Единый  государственныйреестр   ценных   бумаг,   а  также записей об  аннулировании  выпускаценных бумаг, о перерегистрации выпуска ценных бумаг осуществляется наосновании   документов,   подтверждающих  соответственно   регистрациювыпуска   ценных   бумаг,    аннулирование   выпуска   ценных   бумаг,перерегистрацию выпуска ценных бумаг.    2.6.   При   регистрации  выпусков  ценных   бумаг   региональнымиотделениями   уполномоченного  органа по  регулированию  рынка  ценныхбумаг  региональные  отделения не позднее трех рабочих  дней  со   дняприсвоения  регистрационного номера представляют в центральный аппаратуполномоченного  органа  по  регулированию  рынка  ценных  бумаг   всенеобходимые для  внесения в Единый государственный реестр ценных бумагсведения.     3. Порядок присвоения регистрационного номера     3.1.  Для  построения  государственного  регистрационного   номераиспользуются арабские цифры и буквы латинского алфавита.    3.2.  Регистрационный номер состоит из трех  частей:  код  страны,базовый номер и контрольная цифра.    3.3.  Код  страны  состоит из двух букв латинского  алфавита.  ДляКыргызской Республики используется код KG.    3.4.  Базовый  номер  состоит  из девяти  позиций,   состоящих  изцифровых и буквенных символов.    3.4.1. В первой позиции базового номера будет стоять цифра 0.    3.4.2.  Вторая  позиция  базового  номера  определяет  вид  ценнойбумаги:    В этой позиции цифра или буква означает:    1 - акция;    2 - облигация;    3 - инвестиционный пай;    4  -   9  и далее от A до Z зарезервированы для иных видов  ценныхбумаг.    3.4.3.  Третья  и четвертая позиции базового номера  -  порядковыйномер выпуска ценных бумаг.    3.4.4.  Пятая,  шестая, седьмая и восьмая позиции базового  номераиндивидуальное  кодовое обозначение эмитента,   состоящее  из  четырехбукв и цифр, которое закрепляется за каждым эмитентом.    3.4.5.  Девятая  позиция  базового номера  -  код   региона,   гдезарегистрирован   эмитент.   Коды  регионов  приведены  в  таблице   1приложения к настоящему Положению.    3.5.  Крайняя   правая   цифра  регистрационного  номера  являетсяконтрольной   цифрой,  которая  вычисляется  в  соответствии   с   п.4настоящего Положения.    Контрольная цифра необходима для того,  чтобы  проверить  точностьручной  переписи,  передачи  факсом  или  передачи  другими  способамирегистрационного номера.     4. Порядок расчета контрольной цифры     4.1. Контрольная цифра  в  регистрационном  номере  рассчитываетсяпосле заполнения предыдущих позиций регистрационного номера.    4.2. Контрольная цифра вычисляется следующим образом.    1    этап.   Буквам   в   регистрационном   номере   присваиваетсясоответствующее  числовое  значение  в  соответствии  с   таблицей   2приложенияк настоящему Положению.    2 этап.  Каждая цифра, стоящая начиная с правого края, на нечетнойпозиции, умножается на 2.    3 этап. Полученные на 2 этапе цифры складываются.    4 этап.  Контрольная  цифра получается вычитанием полученной суммыиз  числа,   которое  больше или равно вычитаемой  сумме  и   являетсяминимальным из всех чисел кратных десяти.    4.3. Пример расчета контрольной цифры.    Например, регистрационный  номер  без контрольной цифры имеет вид:КG010109352.    Учитывая, что  в соответствии с таблицей 1 приложения к настоящемуПоложению  K=20,   G=16,   получим ряд  цифр  2016010109352.   Умноживцифры,  стоящие  начиная с правого края на нечетной  позиции,   на  2,получим  следующий  ряд  цифр  4026010109654.    Сумма    этих    цифрбудет    равна  4+0+2+6+0+1+0+1+0+9+6+5+4=38.  Наименьшим  из  кратныдесяти  чисел большим 38 является число 40.  Контрольная  цифра  будетравна    40-38=2.   Для  наглядности  ниже  приведена  схема   расчетаконтрольной цифры.    Схема расчета контрольной цифры:     К   G  0 1 0 1 0 9 3 5 2   2 0 1 6 0 1 0 1 0 9 3 5 2 х   2 1 2 1 2 1 2 1 2 1 2 1 2   4 0 2 6 0 1 0 1 0 9 6 5 4     4+0+2+6+0+1+0+1+0+9+6+5+4=38    Контрольная цифра равна 40-38=2.    Государственный регистрационный  номер  будет  выглядеть следующимобразом:    KG0101093522.    Отсюда видно, что:    - выпуск ценных бумаг зарегистрирован в Кыргызской Республике (1 и2 символы);    - ценные бумаги имеют вид акций (4 символ);    - это первый выпуск акций (5 и 6 символы);    - индивидуальное кодовое обозначение эмитента - 0935 (7,  8, 9, 10символы);    - эмитент зарегистрирован в Чуйской области (11 символ);    - контрольная цифра равна 2 (12 символ).                                Приложение     Таблица 1. Коды регионов   --------------------------------------------------------------------  ---  |            Наименование  региона            |         Код  региона  |  |------------------------------------------|------------------------  --|  |Бишкек                                         |                  1  |  |Чуйская    область                               |                2  |  |Ошская    область                                |                3  |  |Жалал-Абадская    область                        |                4  |  |Иссык-Кульская    область                        |                5  |  |Таласская    область                             |                6  |  |Нарынская    область                             |                7  |  |Баткенская    область                            |                8  |  --------------------------------------------------------------------  ---     Таблица 2. Буквы латинского алфавита и их цифровые эквиваленты   --------------------------------------------------------------------  ---  |     A = 10   |   F = 15    |   K = 20    |   P = 25   |    U =  30  |  |     B = 11   |   G = 16    |   L = 21    |   Q = 26   |    V =  31  |  |     C = 12   |   H = 17    |   M = 22    |   R = 27   |    W =  32  |  |     D = 13   |   I = 18    |   N = 23    |   S = 28   |    X =  33  |  |     E = 14   |   J = 19    |   O = 24    |   T = 29   |    Z =  35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0dyhstu792gdnpwt3klh">
      <w:r>
        <w:rPr>
          <w:rFonts w:ascii="Arial" w:cs="Arial" w:eastAsia="Arial" w:hAnsi="Arial"/>
          <w:color w:val="132D3F"/>
          <w:sz w:val="16"/>
          <w:szCs w:val="16"/>
          <w:u w:val="single"/>
        </w:rPr>
        <w:t xml:space="preserve">dalil.kg/document/30038</w:t>
      </w:r>
    </w:hyperlink>
  </w:p>
  <w:p>
    <w:pPr>
      <w:spacing w:after="0" w:before="40"/>
      <w:jc w:val="center"/>
    </w:pPr>
    <w:hyperlink w:history="1" r:id="rId5z3cno1zgcmzh53n5fv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vvcgszocvovav4d-yigk" Type="http://schemas.openxmlformats.org/officeDocument/2006/relationships/hyperlink" Target="https://dalil.kg/document/202591" TargetMode="External"/><Relationship Id="rIdzddypqhbkdxvk37apqfkl" Type="http://schemas.openxmlformats.org/officeDocument/2006/relationships/hyperlink" Target="https://dalil.kg/document/300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0dyhstu792gdnpwt3klh" Type="http://schemas.openxmlformats.org/officeDocument/2006/relationships/hyperlink" Target="https://dalil.kg/document/30038" TargetMode="External"/><Relationship Id="rId5z3cno1zgcmzh53n5fv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2026-09-30T01:17:45.884Z</dcterms:created>
  <dcterms:modified xsi:type="dcterms:W3CDTF">2026-09-30T01:17:45.884Z</dcterms:modified>
</cp:coreProperties>
</file>

<file path=docProps/custom.xml><?xml version="1.0" encoding="utf-8"?>
<Properties xmlns="http://schemas.openxmlformats.org/officeDocument/2006/custom-properties" xmlns:vt="http://schemas.openxmlformats.org/officeDocument/2006/docPropsVTypes"/>
</file>