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xdtw3c31wnj8b-5mg7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марта 2006 года. Регистрационный номер 22-06.                                                                                                                                                                                                     Приложение 1                                                                                                                         УТВЕРЖДЕНО                                                    </w:t>
      </w:r>
      <w:hyperlink w:history="1" r:id="rIdq9214j0imwld_6oa0rq_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 108 от 28.02.2006 года                                                                                                                                    П О Л О Ж Е Н И Е    О ПОРЯДКЕ ПРОВЕДЕНИЯ ЛИЦЕНЗИОННОЙ ЭКСПЕРТИЗЫ ЧАСТНОЙ МЕДИЦИНСКОЙ                   ПРАКТИКИ В КЫРГЫЗСКОЙ РЕСПУБЛИКЕ                                        Настоящее   Положение   разработано  в  соответствии   с   ЗакономКыргызской республики </w:t>
      </w:r>
      <w:hyperlink w:history="1" r:id="rIduwqhckponpgjssutndosd">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w:t>
      </w:r>
      <w:hyperlink w:history="1" r:id="rIdmqhhcxleaycwx0qeqgjo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лицензированииотдельных   видов   предпринимательской   деятельности»   утвержденным</w:t>
      </w:r>
      <w:hyperlink w:history="1" r:id="rId6exzz7z3jnkbdjr5a-4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31.05.2001 № 260и  определяет порядок  лицензирования частной медицинской практики   вКыргызской Республике.    Лицензия  на  осуществление частной медицинской практики  выдаетсяуполномоченным государственным органом – Министерством здравоохраненияКыргызской Республики (далее лицензиар).              I. ПОРЯДОК ПРОВЕДЕНИЯ ЛИЦЕНЗИОННОЙ ЭКСПЕРТИЗЫ         1.1.Лицензирование частной медицинской деятельности  устанавливаетсоответствие   лицензиатов   лицензионным  требованиям,   определяющимминимальный уровень ресурсов (персонал, помещения, коммуникации, набороборудования,  инструментов), абсолютно необходимых для  осуществлениямедицинской деятельности.    1.2.Юридические  и  физические  лица  (заявитель)  для   получениялицензии  представляют  в  отдел  лицензирования  Главного  управленияорганизации медицинской помощи и лицензирования (ГУОМПиЛ) Министерстваздравоохранения  Кыргызской Республики необходимые документы  согласнолицензионных требований и условий в соответствии пункта  7,  главы  21</w:t>
      </w:r>
      <w:hyperlink w:history="1" r:id="rId-0ec3rrqmz3-9yhjcqx6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отдельных  видов  предпринимательскойдеятельности»  утвержденного </w:t>
      </w:r>
      <w:hyperlink w:history="1" r:id="rIdmmfy_s7iudxcovo5xu7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31.05.2001 № 260.    1.3.   Лицензиаром  определяется  достоверность   и   соответствиедокументов   требованиям   и   условиям  осуществления   лицензируемойдеятельности, установленных в нормативных документах. При  обнаружениив представленных документах недостоверной или искаженной информации, атакже   отсутствии   какого   -  либо  документа,   необходимого   длярассмотрения  заявления  лицензиата, документы  не  регистрируются  доприведения  их в полное соответствие согласно требованиям  и  условиямлицензирования частной медицинской практики.    1.4.После  представления необходимых документов  согласно  перечнялицензиат оформляет заявление установленного образца.    1.5.После приема документов определяется состав экспертной  группыи  дата проведения лицензионной экспертизы. В состав экспертной группымогут   быть   включены  внештатные  специалисты  из  числа   наиболееквалифицированных  специалистов лечебно-профилактических  организаций,Кыргосмедакадемии, КГМИПиПК, НЦ и Научно исследовательских институтов.    1.6.Лицензионная  экспертиза  проводится  посредством   обхода   иосмотра территории и помещений медицинского учреждения или кабинета, атакже  документации  согласно лицензионных  требований  в  присутствиилицензиата.  В  ходе  работы экспертная группа отмечает  все  элементынесоответствия лицензионным требованиям.    1.7.По  завершении работы экспертная группа проводит  совещание  слицензиатом  по  результатам  лицензионной  экспертизы.  На  совещаниилицензиат  имеет  право  выразить  свое  согласие  или  несогласие   срезультатом и выводами проведенной лицензионной экспертизы.    1.8.В  течение  1  – 2 дней по завершении лицензионной  экспертизыэксперты  проводят совещание и простым большинством голосов  принимаютрешение,  оформляют  либо протокол лицензионной  экспертизы  о  выдачелицензии,  либо  протокол лицензионной экспертизы об отказе  в  выдачелицензии и представляют начальнику ГУОМПиЛ (при его отсутствии  -  егозаместителю) Министерства здравоохранения для утверждения.    1.9.Начальник  ГУОМПиЛ  Министерства  здравоохранения   (при   егоотсутствии  -  его  заместитель)  рассматривает  в  течение  1-2  днейпротокол лицензионной экспертизы и утверждает решение о выдаче или  оботказе выдаче лицензии.    1.10.После утверждения протокола лицензионной экспертизы о  выдачелицензии   лицензиату  оформляется  лицензия  на  право  осуществлениячастной медицинской практики в течение 1-2 дней, которая подписываетсякурирующим   заместителем   Министра   здравоохранения   и   вручаетсялицензиату.   Лицензиат   при  получении  лицензии   расписывается   врегистрационном  журнале  и  протоколе лицензионной  экспертизы  послеознакомления с рекомендациями, лицензионными требованиями и условиями.    1.11.Решение  о выдаче или отказе в выдаче лицензии принимается  всроки   (в   течение  30  дней),  установленные   в   Законе   КР   </w:t>
      </w:r>
      <w:hyperlink w:history="1" r:id="rId-dr9bjtvhcfoyl_phnhkh">
        <w:r>
          <w:rPr>
            <w:rFonts w:ascii="Arial" w:cs="Arial" w:eastAsia="Arial" w:hAnsi="Arial"/>
            <w:color w:val="1D4ED8"/>
            <w:sz w:val="24"/>
            <w:szCs w:val="24"/>
            <w:u w:val="single"/>
          </w:rPr>
          <w:t xml:space="preserve">«О</w:t>
        </w:r>
      </w:hyperlink>
      <w:hyperlink w:history="1" r:id="rIdgmeo4aiwrwfh5s2nwrflk">
        <w:r>
          <w:rPr>
            <w:rFonts w:ascii="Arial" w:cs="Arial" w:eastAsia="Arial" w:hAnsi="Arial"/>
            <w:color w:val="1D4ED8"/>
            <w:sz w:val="24"/>
            <w:szCs w:val="24"/>
            <w:u w:val="single"/>
          </w:rPr>
          <w:t xml:space="preserve">лицензировании»</w:t>
        </w:r>
      </w:hyperlink>
      <w:r>
        <w:rPr>
          <w:rFonts w:ascii="Arial" w:cs="Arial" w:eastAsia="Arial" w:hAnsi="Arial"/>
          <w:sz w:val="24"/>
          <w:szCs w:val="24"/>
        </w:rPr>
        <w:t xml:space="preserve">.    1.12. Мотивированный ответ об отказе в выдаче лицензии представля-ется заявителю в письменной форме в течении  30  дней,  установленных для выдачи лицензии. Основанием для отказа в выдаче лицензии является протокол лицензионной экспертизы об отказе в выдаче лицензии, устано-вивший несоответствие условий осуществления медицинской деятельности лицензионным требованиям. При несогласии с решением лицензиара лицен-зиат  имеет  право  обжаловать его в административном или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usmwvanxz99azfxxzdo">
      <w:r>
        <w:rPr>
          <w:rFonts w:ascii="Arial" w:cs="Arial" w:eastAsia="Arial" w:hAnsi="Arial"/>
          <w:color w:val="132D3F"/>
          <w:sz w:val="16"/>
          <w:szCs w:val="16"/>
          <w:u w:val="single"/>
        </w:rPr>
        <w:t xml:space="preserve">dalil.kg/document/300385</w:t>
      </w:r>
    </w:hyperlink>
  </w:p>
  <w:p>
    <w:pPr>
      <w:spacing w:after="0" w:before="40"/>
      <w:jc w:val="center"/>
    </w:pPr>
    <w:hyperlink w:history="1" r:id="rIdpmtqbtpd6aaxtc45ar9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dtw3c31wnj8b-5mg7rf" Type="http://schemas.openxmlformats.org/officeDocument/2006/relationships/hyperlink" Target="https://dalil.kg/document/202591" TargetMode="External"/><Relationship Id="rIdq9214j0imwld_6oa0rq_d" Type="http://schemas.openxmlformats.org/officeDocument/2006/relationships/hyperlink" Target="https://dalil.kg/document/300378" TargetMode="External"/><Relationship Id="rIduwqhckponpgjssutndosd" Type="http://schemas.openxmlformats.org/officeDocument/2006/relationships/hyperlink" Target="https://dalil.kg/document/512" TargetMode="External"/><Relationship Id="rIdmqhhcxleaycwx0qeqgjop" Type="http://schemas.openxmlformats.org/officeDocument/2006/relationships/hyperlink" Target="https://dalil.kg/document/6849" TargetMode="External"/><Relationship Id="rId6exzz7z3jnkbdjr5a-44h" Type="http://schemas.openxmlformats.org/officeDocument/2006/relationships/hyperlink" Target="https://dalil.kg/document/6848" TargetMode="External"/><Relationship Id="rId-0ec3rrqmz3-9yhjcqx66" Type="http://schemas.openxmlformats.org/officeDocument/2006/relationships/hyperlink" Target="https://dalil.kg/document/6849" TargetMode="External"/><Relationship Id="rIdmmfy_s7iudxcovo5xu7dg" Type="http://schemas.openxmlformats.org/officeDocument/2006/relationships/hyperlink" Target="https://dalil.kg/document/6848" TargetMode="External"/><Relationship Id="rId-dr9bjtvhcfoyl_phnhkh" Type="http://schemas.openxmlformats.org/officeDocument/2006/relationships/hyperlink" Target="https://dalil.kg/document/512" TargetMode="External"/><Relationship Id="rIdgmeo4aiwrwfh5s2nwrflk"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usmwvanxz99azfxxzdo" Type="http://schemas.openxmlformats.org/officeDocument/2006/relationships/hyperlink" Target="https://dalil.kg/document/300385" TargetMode="External"/><Relationship Id="rIdpmtqbtpd6aaxtc45ar9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2026-09-25T10:01:27.852Z</dcterms:created>
  <dcterms:modified xsi:type="dcterms:W3CDTF">2026-09-25T10:01:27.852Z</dcterms:modified>
</cp:coreProperties>
</file>

<file path=docProps/custom.xml><?xml version="1.0" encoding="utf-8"?>
<Properties xmlns="http://schemas.openxmlformats.org/officeDocument/2006/custom-properties" xmlns:vt="http://schemas.openxmlformats.org/officeDocument/2006/docPropsVTypes"/>
</file>