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Госкомналогов КР
                 от 1 декабря 2008 года № 123Зарегистрировано в Министерстве юстиции Кыргызской Республики11 мая 2006 года. Регистрационный номер 52-06                                                  Утверждено                                     </w:t>
      </w:r>
      <w:hyperlink w:history="1" r:id="rIdgpw5dljjnt_ky0zv-cka7">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налоговой                                         инспекции при Правительстве                                            Кыргызской Республики                                         от 13 апреля 2006 года № 47                                ПОЛОЖЕНИЕ           о критериях отбора и порядке определения перечня           крупных налогоплательщиков, подлежащих налоговому               администрированию Управлением по контролю            за крупными налогоплательщиками Государственной                 налоговой инспекции при Правительстве                         Кыргызской Республики                           1. Общие положения      1.1. Настоящее  положение  разработано  в соответствии с Налоговымкодексом Кыргызской Республики, </w:t>
      </w:r>
      <w:hyperlink w:history="1" r:id="rIdr_vwwimyn7l9gd9oxjsw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Республики"О  реорганизации органов управления финансовой системы Кыргызской Рес-публики" от 14 апреля 2005 года  №  103,  </w:t>
      </w:r>
      <w:hyperlink w:history="1" r:id="rIdnbvbgck7lolulfedzxls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23 декабря 2005 года № 614 "О повышении эффек-тивности налогового администрирования крупных налогоплательщиков",  По-ложением  о  Государственной налоговой инспекции при Правительстве Кыр-гызской Республики, утвержденного постановлением Правительства Кыргызс-кой Республики от 25 апреля 2005 года № 164,  и другими нормативно-пра-вовыми актами,  регламентирующими деятельность органов  Государственнойналоговой инспекции при Правительстве Кыргызской Республики.     1.2. Настоящее Положение разработано в целях обеспечения эффектив-ного контроля за полнотой сборов налогов и платежей в бюджет,  соблюде-ния налогового законодательства и  других  нормативных  правовых  актовКыргызской Республики крупными налогоплательщиками.     1.3. Настоящее положение устанавливает критерии и  порядок  отборакрупных налогоплательщиков и определения перечня крупных налогоплатель-щиков,  подлежащих налоговому администрированию Управлением по контролюза крупными налогоплательщиками Государственной налоговой инспекции приПравительстве Кыргызской Республики (далее - УККН).                 2. Порядок определения перечня крупных               налогоплательщиков, подлежащих налоговому                        администрированию УККН      2.1. Перечень крупных налогоплательщиков формируется на  основаниикритериев, предусмотренных разделом 3 настоящего Положения.     2.2. Определение перечня крупных  налогоплательщиков  (внесение  внего  дополнений и изменений) в целях налогового администрирования УККНможет осуществляться только до начала нового отчетного календарного го-да.     2.3. В случае включения  крупного  налогоплательщика  в  перечень,предусмотренный настоящим Положением, Государственная налоговая инспек-ция при Правительстве Кыргызской Республики обязана довести об этом  доналогоплательщиков через средства массовой информации.     2.4. При выборе и включении субъекта в перечень крупных налогопла-тельщиков  Государственная  налоговая  инспекция при Правительстве Кыр-гызской Республики вносит необходимые изменения, корректировки в плано-вые задания соответствующих подразделений по сбору налогов и обязатель-ных платежей в бюджет.     2.5. Субъекты,  включенные  в Перечень крупных налогоплательщиков,должны администрироваться УККН не менее двух лет независимо от последу-ющих результатов их экономической деятельности и показателей, являющих-ся критериями отбора.              3. Критерии отбора крупных налогоплательщиков      3.1. Для определения крупных налогоплательщиков с целью  включенияв перечень хозяйствующих субъектов, подлежащих налоговому администриро-ванию УККН, применяются следующие критерии отбора:     1) годовой объем реализации товаров (оказанных услуг, работ):     - для субъектов,  осуществляющих  торгово-посредническую  деятель-ность - объем товарооборота, превышающий 25,0 млн.сом;     - для остальных субъектов - объем  реализации  товаров,  оказанныхуслуг и работ, превышающий 10,0 млн.сом;     2) объем начисленных за год налогов и обязательных платежей,  пре-вышающий 2,5 млн.сом;     3) стоимость собственных  активов  (активы  минус  обязательства),превышающая 5 млн.сом.     Критерии, указанные в подпункте 1 настоящего пункта,  рассматрива-ются применительно к основному виду деятельности (деятельность,  превы-шающая 50% от общего вида деятельности).     В случае, когда налогоплательщик осуществляет несколько видов дея-тельности,  из которых ни один не превышает 50%  от общего объема  дея-тельности,  то критерий для отбора определяется по совокупности объемоввсех видов деятельности применительно к  порогу,  предусмотренному  дляторгово-посреднических организаций (25,0 млн.сом в год).     3.2. В перечень крупных налогоплательщиков могут быть включены хо-зяйствующие субъекты,  экономические показатели которых отвечают одномуиз критериев описанных в пункте 3.1 настоящего раздела.     3.3. При  определении  критериев отбора крупных налогоплательщиковиспользуются данные из представленных налогоплательщиком налоговых дек-лараций,  отчетов, расчетов, бухгалтерской отчетности, о внешнеэкономи-ческой деятельности,  информация,  полученная по результатам  налоговыхпроверок,  а также сведения налогоплательщиков о планируемом расширенииэкономической деятельности.                 4. Порядок утверждения перечня крупных               налогоплательщиков, подлежащих налоговому                        администрированию УККН      4.1. Перечень крупных  налогоплательщиков,  подлежащих  налоговомуадминистрированию УККН, утверждается Приказом Государственной налоговойинспекции при Правительстве Кыргызской Республики по мере  его  измене-ния.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fxpquo905sgqnvcx1b12">
      <w:r>
        <w:rPr>
          <w:rFonts w:ascii="Arial" w:cs="Arial" w:eastAsia="Arial" w:hAnsi="Arial"/>
          <w:color w:val="132D3F"/>
          <w:sz w:val="16"/>
          <w:szCs w:val="16"/>
          <w:u w:val="single"/>
        </w:rPr>
        <w:t xml:space="preserve">dalil.kg/document/300428</w:t>
      </w:r>
    </w:hyperlink>
  </w:p>
  <w:p>
    <w:pPr>
      <w:spacing w:after="0" w:before="40"/>
      <w:jc w:val="center"/>
    </w:pPr>
    <w:hyperlink w:history="1" r:id="rIdzqomitvsedyzggkpezsh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pw5dljjnt_ky0zv-cka7" Type="http://schemas.openxmlformats.org/officeDocument/2006/relationships/hyperlink" Target="https://dalil.kg/document/300427" TargetMode="External"/><Relationship Id="rIdr_vwwimyn7l9gd9oxjswt" Type="http://schemas.openxmlformats.org/officeDocument/2006/relationships/hyperlink" Target="https://dalil.kg/document/4252" TargetMode="External"/><Relationship Id="rIdnbvbgck7lolulfedzxlsw" Type="http://schemas.openxmlformats.org/officeDocument/2006/relationships/hyperlink" Target="https://dalil.kg/document/5696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fxpquo905sgqnvcx1b12" Type="http://schemas.openxmlformats.org/officeDocument/2006/relationships/hyperlink" Target="https://dalil.kg/document/300428" TargetMode="External"/><Relationship Id="rIdzqomitvsedyzggkpezsh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2026-10-02T19:48:47.062Z</dcterms:created>
  <dcterms:modified xsi:type="dcterms:W3CDTF">2026-10-02T19:48:47.062Z</dcterms:modified>
</cp:coreProperties>
</file>

<file path=docProps/custom.xml><?xml version="1.0" encoding="utf-8"?>
<Properties xmlns="http://schemas.openxmlformats.org/officeDocument/2006/custom-properties" xmlns:vt="http://schemas.openxmlformats.org/officeDocument/2006/docPropsVTypes"/>
</file>