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ВНИМАНИЕ!
 Изменения, внесенные </w:t>
      </w:r>
      <w:hyperlink w:history="1" r:id="rIdozkth8kyizqun4sfiy-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
 от 28 сентября 2021 года № 2021-П-33/53-10,
 вступают в силу с 1 января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7 августа 2006 года. Регистрационный номер 87-06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-p52qads8raawva9xt6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
 Кыргызской Республики 
 от 28 июня 2006 года N 19/4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минимальных требованиях к проведению внешнего аудита микрофинансовых организаций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pza6wuruwfawh4dulwk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N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2015 года № 62/2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dtyla2iwzedklwmngr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2018-П-33/33-8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jshdrb9x0brhzwydnl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2021-П-33/53-10-(НФКУ)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"О минимальных требованиях к проведению внешнего аудита микрофинансовых организаций в Кыргызской Республике" (далее - Положение) разработано в соответствии с Законами Кыргызской Республики "</w:t>
      </w:r>
      <w:hyperlink w:history="1" r:id="rIdqwh1_p2bsjksrbxaarx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bx0pvhgxbak-qcxozv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аудиторской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4jtiiwozvdb9v8dkzs8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бухгалтерском учете</w:t>
        </w:r>
      </w:hyperlink>
      <w:r>
        <w:rPr>
          <w:rFonts w:ascii="Arial" w:cs="Arial" w:eastAsia="Arial" w:hAnsi="Arial"/>
          <w:sz w:val="24"/>
          <w:szCs w:val="24"/>
        </w:rPr>
        <w:t xml:space="preserve">" и устанавливает минимальные требования к проведению внешнего аудиту годовой финансовой отчетности микрофинансовых организаций, в том числе осуществляющих операции по исламским принципам банковского дела и финансирования с учетом специфики используемой терминологии, и имеющих свидетельство Национального банка для осуществления деятельности в качестве микрофинансовой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2015 года № 62/2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Основные понятия, используемые в настоящем Положении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Внешний аудит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осуществляемая на основании договора между микрофинансовой организацией и внешним аудитором независимая проверка деятельности микрофинансовой организации с целью повышения степени уверенности пользователей в достоверности финансовой отчетности во всех ее существенных аспектах в соответствии с международными стандартами финансовой отчетности и прочей информации, и требованиями,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qrm7pygiznszw4cqre1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2021-П-33/53-10-(НФКУ)</w:t>
        </w:r>
      </w:hyperlink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Внешний аудитор</w:t>
      </w:r>
      <w:r>
        <w:rPr>
          <w:rFonts w:ascii="Arial" w:cs="Arial" w:eastAsia="Arial" w:hAnsi="Arial"/>
          <w:sz w:val="24"/>
          <w:szCs w:val="24"/>
        </w:rPr>
        <w:t xml:space="preserve"> - лицо, являющееся индивидуальным аудитором или аудиторской организацией в соответствии с </w:t>
      </w:r>
      <w:hyperlink w:history="1" r:id="rIdyp3qavd_mhqhuuuyq_g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Независимость внешнего аудитора</w:t>
      </w:r>
      <w:r>
        <w:rPr>
          <w:rFonts w:ascii="Arial" w:cs="Arial" w:eastAsia="Arial" w:hAnsi="Arial"/>
          <w:sz w:val="24"/>
          <w:szCs w:val="24"/>
        </w:rPr>
        <w:t xml:space="preserve"> - способность внешнего аудитора действовать самостоятельно, независимо от чьего-либо влияния на результаты его заключений, выводов и в условиях, исключающих всякое постороннее воздействие на выражение мнения внешним аудитором.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Должностные лица</w:t>
      </w:r>
      <w:r>
        <w:rPr>
          <w:rFonts w:ascii="Arial" w:cs="Arial" w:eastAsia="Arial" w:hAnsi="Arial"/>
          <w:sz w:val="24"/>
          <w:szCs w:val="24"/>
        </w:rPr>
        <w:t xml:space="preserve"> - лица, входящие в состав органов управления микрофинансовой организации, а также лица, наделенные полномочиями и несущие ответственность по финансовым и кредитным операциям.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Аффилированные лица</w:t>
      </w:r>
      <w:r>
        <w:rPr>
          <w:rFonts w:ascii="Arial" w:cs="Arial" w:eastAsia="Arial" w:hAnsi="Arial"/>
          <w:sz w:val="24"/>
          <w:szCs w:val="24"/>
        </w:rPr>
        <w:t xml:space="preserve"> - значение определено в пункте 5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hyperlink w:history="1" r:id="rId2vw2kdob8dj7ivdqreh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проведению внешнего аудита микрофинансовых компаний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утратила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октября 2015 года № 62/2)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Правила проведения внешнего аудита микрокредитными компаниями и микрокредитными агентствами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Микрокредитные компании и микрокредитные агентства (далее - МКК/МКА) проводят внешний аудит своей деятельности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МКА могут проводить внешний аудит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МКК должны проводить внешний аудит своей деятельности на ежегодной основе при наличии одного из следующих критериев: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заемных средств от кредиторов, в том числе от финансово-кредитных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среднегодовое значение кредитного портфеля составляет 20 (двадцать) млн. сомов и выше;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заемщиков составляет 5000 (пять тысяч) и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МКК, у которых отсутствуют данные критерии, проводят внешний аудит своей деятельности 1 раз в два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внешнего аудита МКК/МКА должны руководствоваться требованиями к аудиторской деятельности, установленными законодательством Кыргызской Республики, международными стандартами аудита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внешнего аудита МКК/МКА, осуществляющими операции в соответствии с исламскими принципами банковского дела и финансирования, могут применяться Стандарты аудита для исламских финансовых институтов, разрабатываемые Организацией по бухгалтерскому учету и аудиту для исламских финансовых институтов.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2015 года № 62/2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МКК, преобразующиеся в микрофинансовые компании, должны провести независимый внешней аудит в соответствии с </w:t>
      </w:r>
      <w:hyperlink w:history="1" r:id="rIdxdnq2_nvlkahuxp72jn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других финансово-кредитных организаций, лицензируемых Национальным банком Кыргызской Республики", утвержденным </w:t>
      </w:r>
      <w:hyperlink w:history="1" r:id="rIdnfam-z-nf5ahqxd_dsk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я 20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2017-П-12/25-2-(НПА)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2015 года № 62/2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4p7dwa36gtoc52kfkx5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2021-П-33/53-10-(НФКУ)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Внешний аудит МКК/МКА проводится аудиторской организацией или индивидуальным аудитором, имеющими право на осуществление аудиторской деятельности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Требования к внешнему аудитору: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соответствующую лицензию/сертификат аудитора на право осуществления аудиторской деятельности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независимым, объективным, избегать ситуаций, которые дают обоснование считать, что существует конфликт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внешний аудит проводит индивидуальный аудитор, то дополнительно к вышеуказанным требованиям необходимо иметь трехлетний опыт аудита в финансово-кредитных организациях в соответствии с международными стандартами аудита и международными стандартами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Штатные или привлеченные аудиторы аудиторской организации, выбранной для аудита МКК/МКА, должны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требованиям, установленным уполномоченным органом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трехлетнего опыта аудита в финансово-кредитных организациях в соответствии с международными стандартами аудита и международными стандартами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2015 года № 62/2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МКК/МКА должны разрабатывать процедуры взаимодействия с внешним аудитором, осуществляющим аудиторскую проверку организации, включая процедуру отбора и утверждения кандидатуры внешнего аудитора, определение масштаба и графика проведения аудиторской проверки, порядок предоставления документов, разъяснений и подтверждений, запрашиваемых внешним аудитором и необходимых для осуществления аудита, порядок взаимодействия должностных лиц и сотрудников организации с внешним аудитором, порядок предоставления внешним аудитором аудиторского заключения и письма руководству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течение 10 рабочих дней после заключения договора с внешним аудитором о проведении внешнего аудита годовой финансовой отчетности МКК/МКА в письменном виде должны направить в Национальный банк информацию о выборе внешнего аудитора с указанием: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Ф.И.О. индивидуального аудитора/название аудиторской организации с указанием Ф.И.О. руководителя;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реквизитов лицензии индивидуального аудитора/аудиторской организации (номер лицензии, дата получения, срок действия, кем выдана);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юридического адреса и телефона индивидуального аудитора/аудиторской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смене внешнего аудитора МКК/МКА должны сообщить о причинах смены аудитора в Национальный банк (в Чуйской области и г.Бишкек - Управление надзора за небанковскими-финансово-кредитными организациями, в других областях - областные управления Национального банка) в течение 10 рабочих дней с момента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thafsa2in6hcvz8zic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25 апреля 2012 года N 18/9)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 договоре о проведении аудиторской проверки годовой финансовой отчетности МКК/МКА следует отразить цель и масштаб проведения аудита, период, который будет изучен в ходе аудиторской проверки, отчеты, которые планируется подготовить и сроки их представления руководству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Масштаб проведения внешнего аудита МКК/МКА включает следующие основные аспекты: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бухгалтерского учета и отражения операций в финансовой отчетности требованиям, установленным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по микрокредитованию: наличие кредитной политики; процедура рассмотрения кредитных заявок; надлежащее ведение кредитных дел (досье) заемщиков; мониторинг состояния и качества активов; процедура классификации активов и оценки адекватности резервов на покрытие потенциальных потерь и убытков;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внутреннего контроля: порядок принятия решений по кредитным и финансовым операциям; наличие и соблюдение положений о структурных подразделениях и должностных инструкций; контроль за отражением операций в бухгалтерском учете и подготовкой достоверной отчетности; контроль за деятельностью филиалов и представительств;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внутренних процедур и политик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требований законодательства Кыргызской Республики, в том числе нормативных правовых актов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качества управления рисками.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2015 года № 62/2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По окончании проведения внешнего аудита внешний аудитор предоставляет МКК/МКА аудиторское заключение, оформленное в соответствии с требованиями, установленными законодательством Кыргызской Республики и международными стандартами аудита, письмо к руководству МКК/МКА, а также любые отчеты, оговоренные в договоре по проведению внешнего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вправе не принять заключение внешнего аудитора МКК/МКА и требовать проведения повторного аудита МКК/МКА в случае, если обнаружатся обстоятельства, которые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выявление фактов сокрытия информации, являющейся в соответствии со статьей 11 </w:t>
      </w:r>
      <w:hyperlink w:history="1" r:id="rIddbb1fxdqzxoemeewili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аудиторской деятельности» основанием для выводов об ограничениях при проведении аудита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лишение (отзыв) квалификационного сертификата/лицензии внешнего аудитора уполномоченным органом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в деятельности внешнего аудитора фактов несоответствия законодательству Кыргызской Республики и пункту 3.4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вышеуказанных обстоятельств Национальный банк направит соответствующее требование о проведении повторного аудита с установлением сроков и с приведением обоснованных причин в адрес МКК/МКА. МКК/МКА обязана провести повторный внешний аудит в соответствии с требованиями законодательства Кыргызской Республики и настоящего Положения. Повторный аудит осуществляется за счет средств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2015 года № 62/2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cgvq20lqnssb3a6igi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2021-П-33/53-10-(НФКУ)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В письме к руководству МКК/МКА раскрываются выявленные внешним аудитором существенные недостатки и несоответствия в бухгалтерском учете и финансовой отчетности организации, в системе внутреннего контроля, в организации деятельности по микрокредитованию, в управлении МКК/МКА, нарушения законодательства Кыргызской Республики, а также содержатся рекомендации по исправлению выявленных существенных недостатков и несоответствий.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3.11. В течение 30 дней с момента получения заключения внешнего аудитора, но не позднее 30 апреля следующего за отчетным годом (периодом), МКК/МКА должны предоставить в Национальный банк (в Чуйской области и г.Бишкек - в Управление надзора за небанковскими-финансово-кредитными организациями, в других областях - в областные управления и представительство Национального банка) копию аудиторского заключения, заверенную внешним аудитором в установленном порядке с приложением финансовой отчетности МКК/МКА, включая письмо руководству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2015 года № 62/2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3.12. </w:t>
      </w:r>
      <w:r>
        <w:rPr>
          <w:rFonts w:ascii="Arial" w:cs="Arial" w:eastAsia="Arial" w:hAnsi="Arial"/>
          <w:sz w:val="24"/>
          <w:szCs w:val="24"/>
        </w:rPr>
        <w:t xml:space="preserve">МКК, проводящие внешний аудит своей деятельности на ежегодной основе, обязаны опубликовать отчетность в соответствии с нормативными правовыми актами Национального банка о требованиях к формированию, публикации и представлению в Национальный банк Кыргызской Республики финансовой отчетности небанковских финансово-кредитных организаций.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МКК, не указанные в абзаце первом настоящего пункта, могут опубликовать годовую финансовую отчетность в средствах массовой информации республиканского и местного значения после ее подтверждения внешним аудитором, если иное не установлено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2015 года № 62/2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brlwojklye28lf_abe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2021-П-33/53-10-(НФКУ)</w:t>
        </w:r>
      </w:hyperlink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3.13.Опубликование отчетности МКА с участием государственных органов или имеющих дочерние (зависимые) юридические лица, которые осуществляют кредитную и финансовую деятельность, проводится в соответствии с нормативными правовыми актами Национального банка о требованиях к формированию, публикации и представлению в Национальный банк финансовой отчетности небанковских финансово-кредитных организаций Кыргызской Республики.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МКА, не указанные в абзаце первом настоящего пункта, могут опубликовать годовую финансовую отчетность в средствах массовой информации республиканского и местного значения после ее подтверждения внешним аудитором, если иное не установлено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</w:t>
      </w:r>
      <w:hyperlink w:history="1" r:id="rIdk5k9z75dswwb4tq__ot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2021-П-33/53-10-(НФКУ)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октября 2015 года № 62/2)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dw1ovsfjn18bys46s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dalil.kg/document/300497</w:t>
      </w:r>
    </w:hyperlink>
  </w:p>
  <w:p>
    <w:pPr>
      <w:spacing w:after="0" w:before="40"/>
      <w:jc w:val="center"/>
    </w:pPr>
    <w:hyperlink w:history="1" r:id="rId7krhcqhrfwmksrklgd-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kth8kyizqun4sfiy-42" Type="http://schemas.openxmlformats.org/officeDocument/2006/relationships/hyperlink" Target="https://dalil.kg/document/800783" TargetMode="External"/><Relationship Id="rId-p52qads8raawva9xt6_5" Type="http://schemas.openxmlformats.org/officeDocument/2006/relationships/hyperlink" Target="https://dalil.kg/document/300496" TargetMode="External"/><Relationship Id="rIdpza6wuruwfawh4dulwkrk" Type="http://schemas.openxmlformats.org/officeDocument/2006/relationships/hyperlink" Target="https://dalil.kg/document/302520" TargetMode="External"/><Relationship Id="rIdkdtyla2iwzedklwmngrbh" Type="http://schemas.openxmlformats.org/officeDocument/2006/relationships/hyperlink" Target="https://dalil.kg/document/800212" TargetMode="External"/><Relationship Id="rIdmjshdrb9x0brhzwydnlfz" Type="http://schemas.openxmlformats.org/officeDocument/2006/relationships/hyperlink" Target="https://dalil.kg/document/800783" TargetMode="External"/><Relationship Id="rIdqwh1_p2bsjksrbxaarxqa" Type="http://schemas.openxmlformats.org/officeDocument/2006/relationships/hyperlink" Target="https://dalil.kg/document/1081" TargetMode="External"/><Relationship Id="rId1bx0pvhgxbak-qcxozvmi" Type="http://schemas.openxmlformats.org/officeDocument/2006/relationships/hyperlink" Target="https://dalil.kg/document/1091" TargetMode="External"/><Relationship Id="rId4jtiiwozvdb9v8dkzs8q_" Type="http://schemas.openxmlformats.org/officeDocument/2006/relationships/hyperlink" Target="https://dalil.kg/document/1032" TargetMode="External"/><Relationship Id="rIdqrm7pygiznszw4cqre1mh" Type="http://schemas.openxmlformats.org/officeDocument/2006/relationships/hyperlink" Target="https://dalil.kg/document/800783" TargetMode="External"/><Relationship Id="rIdyp3qavd_mhqhuuuyq_gtt" Type="http://schemas.openxmlformats.org/officeDocument/2006/relationships/hyperlink" Target="https://dalil.kg/document/1091" TargetMode="External"/><Relationship Id="rId2vw2kdob8dj7ivdqrehsm" Type="http://schemas.openxmlformats.org/officeDocument/2006/relationships/hyperlink" Target="https://dalil.kg/document/1081" TargetMode="External"/><Relationship Id="rIdxdnq2_nvlkahuxp72jnk4" Type="http://schemas.openxmlformats.org/officeDocument/2006/relationships/hyperlink" Target="https://dalil.kg/document/31710" TargetMode="External"/><Relationship Id="rIdnfam-z-nf5ahqxd_dskkz" Type="http://schemas.openxmlformats.org/officeDocument/2006/relationships/hyperlink" Target="https://dalil.kg/document/31709" TargetMode="External"/><Relationship Id="rId34p7dwa36gtoc52kfkx56" Type="http://schemas.openxmlformats.org/officeDocument/2006/relationships/hyperlink" Target="https://dalil.kg/document/800783" TargetMode="External"/><Relationship Id="rIdsthafsa2in6hcvz8zicef" Type="http://schemas.openxmlformats.org/officeDocument/2006/relationships/hyperlink" Target="https://dalil.kg/document/302520" TargetMode="External"/><Relationship Id="rIddbb1fxdqzxoemeewilitu" Type="http://schemas.openxmlformats.org/officeDocument/2006/relationships/hyperlink" Target="https://dalil.kg/document/1091" TargetMode="External"/><Relationship Id="rIdwcgvq20lqnssb3a6igin_" Type="http://schemas.openxmlformats.org/officeDocument/2006/relationships/hyperlink" Target="https://dalil.kg/document/800783" TargetMode="External"/><Relationship Id="rIdbbrlwojklye28lf_abeee" Type="http://schemas.openxmlformats.org/officeDocument/2006/relationships/hyperlink" Target="https://dalil.kg/document/800783" TargetMode="External"/><Relationship Id="rIdk5k9z75dswwb4tq__ottp" Type="http://schemas.openxmlformats.org/officeDocument/2006/relationships/hyperlink" Target="https://dalil.kg/document/80078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dw1ovsfjn18bys46sdr" Type="http://schemas.openxmlformats.org/officeDocument/2006/relationships/hyperlink" Target="https://dalil.kg/document/300497" TargetMode="External"/><Relationship Id="rId7krhcqhrfwmksrklgd-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2026-09-24T12:27:35.883Z</dcterms:created>
  <dcterms:modified xsi:type="dcterms:W3CDTF">2026-09-24T12:27:35.883Z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