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i/>
          <w:iCs/>
          <w:sz w:val="24"/>
          <w:szCs w:val="24"/>
        </w:rPr>
        <w:t xml:space="preserve">УТРАТИЛО СИЛУ
 в соответствии с </w:t>
      </w:r>
      <w:hyperlink w:history="1" r:id="rId-itncv7ijrrrzjsjelqh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15 июня 2017 года № 2017-П-12/25-4</w:t>
      </w:r>
    </w:p>
    <w:p>
      <w:r>
        <w:rPr>
          <w:rFonts w:ascii="Arial" w:cs="Arial" w:eastAsia="Arial" w:hAnsi="Arial"/>
          <w:sz w:val="24"/>
          <w:szCs w:val="24"/>
        </w:rPr>
        <w:t xml:space="preserve">Зарегистрировано в Министерстве юстиции Кыргызской Республики9 сентября 2006 года. Регистрационный номер 104-06 г. Бишкекот 6 сентября 2006 года № 25/4                   ПОСТАНОВЛЕНИЕ ПРАВЛЕНИЯ                    НАЦИОНАЛЬНОГО БАНКА                   КЫРГЫЗСКОЙ РЕСПУБЛИКИ          «О внесении изменений и дополнений в Положение            «О мерах воздействия, применяемых к банкам и          некоторым другим финансово-кредитным учреждениям,     лицензируемым Национальным банком Кыргызской Республики»                                      Рассмотрев  проект  изменений и дополнений  в</w:t>
      </w:r>
    </w:p>
    <w:p>
      <w:r>
        <w:rPr>
          <w:rFonts w:ascii="Arial" w:cs="Arial" w:eastAsia="Arial" w:hAnsi="Arial"/>
          <w:sz w:val="24"/>
          <w:szCs w:val="24"/>
        </w:rPr>
        <w:t xml:space="preserve">Положение</w:t>
      </w:r>
    </w:p>
    <w:p>
      <w:r>
        <w:rPr>
          <w:rFonts w:ascii="Arial" w:cs="Arial" w:eastAsia="Arial" w:hAnsi="Arial"/>
          <w:sz w:val="24"/>
          <w:szCs w:val="24"/>
        </w:rPr>
        <w:t xml:space="preserve">«О  мерахвоздействия  применяемых  к  банкам  и  некоторым  другим   финансово-кредитным  учреждениям,  лицензируемым  Национальным банком КыргызскойРеспублики»,  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Правления   Национальногобанка  Кыргызской  Республики № 16/2 от 19.05.05 года (регистрационныйномер  Министерства юстиции Кыргызской Республики  78-05  от  24.06.05года),  руководствуясь статьями 7, 30, 32 Закона Кыргызской Республики</w:t>
      </w:r>
    </w:p>
    <w:p>
      <w:r>
        <w:rPr>
          <w:rFonts w:ascii="Arial" w:cs="Arial" w:eastAsia="Arial" w:hAnsi="Arial"/>
          <w:sz w:val="24"/>
          <w:szCs w:val="24"/>
        </w:rPr>
        <w:t xml:space="preserve">«О  Национальном банке Кыргызской Республики»</w:t>
      </w:r>
    </w:p>
    <w:p>
      <w:r>
        <w:rPr>
          <w:rFonts w:ascii="Arial" w:cs="Arial" w:eastAsia="Arial" w:hAnsi="Arial"/>
          <w:sz w:val="24"/>
          <w:szCs w:val="24"/>
        </w:rPr>
        <w:t xml:space="preserve">, статьями 39,  45-1,  48Закона  Кыргызской  Республики</w:t>
      </w:r>
    </w:p>
    <w:p>
      <w:r>
        <w:rPr>
          <w:rFonts w:ascii="Arial" w:cs="Arial" w:eastAsia="Arial" w:hAnsi="Arial"/>
          <w:sz w:val="24"/>
          <w:szCs w:val="24"/>
        </w:rPr>
        <w:t xml:space="preserve">«О банках и банковской  деятельности  в</w:t>
      </w:r>
    </w:p>
    <w:p>
      <w:r>
        <w:rPr>
          <w:rFonts w:ascii="Arial" w:cs="Arial" w:eastAsia="Arial" w:hAnsi="Arial"/>
          <w:sz w:val="24"/>
          <w:szCs w:val="24"/>
        </w:rPr>
        <w:t xml:space="preserve">Кыргызской   Республике»</w:t>
      </w:r>
    </w:p>
    <w:p>
      <w:r>
        <w:rPr>
          <w:rFonts w:ascii="Arial" w:cs="Arial" w:eastAsia="Arial" w:hAnsi="Arial"/>
          <w:sz w:val="24"/>
          <w:szCs w:val="24"/>
        </w:rPr>
        <w:t xml:space="preserve">,  Правление  Национального  банка  КыргызскойРеспублики постановляет:   1.   Утвердить</w:t>
      </w:r>
    </w:p>
    <w:p>
      <w:r>
        <w:rPr>
          <w:rFonts w:ascii="Arial" w:cs="Arial" w:eastAsia="Arial" w:hAnsi="Arial"/>
          <w:sz w:val="24"/>
          <w:szCs w:val="24"/>
        </w:rPr>
        <w:t xml:space="preserve">изменения  и  дополнения</w:t>
      </w:r>
    </w:p>
    <w:p>
      <w:r>
        <w:rPr>
          <w:rFonts w:ascii="Arial" w:cs="Arial" w:eastAsia="Arial" w:hAnsi="Arial"/>
          <w:sz w:val="24"/>
          <w:szCs w:val="24"/>
        </w:rPr>
        <w:t xml:space="preserve">в  Положение   «О   мерахвоздействия,  применяемых  к  банкам  и  некоторым  другим  финансово-кредитным  учреждениям, лицензируемым  Национальным банком  КыргызскойРеспублики» (прилагаются).   2.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Министерствеюстиции Кыргызской Республики.   4.   После  опубликования  зарегистрированного  нормативного   актаЮридическому  отделу  информировать  Министерство  юстиции  КыргызскойРеспублики об источнике опубликования (наименование издания, его номери дата).   5.  Контроль  за исполнением настоящего постановления возложить  назаместителя  Председателя  Национального банна  Кыргызской  РеспубликиДжаныбекову С. Э.      Председатель Правления                           Алапаев М.О                                                        Утверждены                                              постановлением Правления                                                 Национального банка                                                 Кыргызской Республики                                               от 6 сентября 2006 года                                                        №25/4</w:t>
      </w:r>
    </w:p>
    <w:p>
      <w:r>
        <w:rPr>
          <w:rFonts w:ascii="Arial" w:cs="Arial" w:eastAsia="Arial" w:hAnsi="Arial"/>
          <w:sz w:val="24"/>
          <w:szCs w:val="24"/>
        </w:rPr>
        <w:t xml:space="preserve">Изменения и дополнения в Положение «О мерах воздействия,        применяемых к банкам и некоторым другим финансово-кредитным              учреждениям, лицензируемым Национальным банком                        Кыргызской Республики»                                      I.   Раздел  «Общие  положения»  Положения,  после  пятого  абзаца,дополнить следующими словами:    «Деятельностъ   банка,   его   действия  (бездействие),   создающиереальную   угрозу  и  высокую  вероятность  потерь  или  убытков   длявкладчиков   банка,  других  кредиторов,  акционеров  или   банковскойсистемы, считаются нездоровой и небезопасной банковской практикой.   НБКР  определяет  нездоровую и небезопасную банковскую  практику  вкаждом отдельном случае, основываясъ на оценке:   - факторов и обстоятельств, сопутствующих ей;   -  потенциальной угрозы для средств вкладчиков, стабильности  банкаи/или банковской системы в целом.   Наличие  одного  или  нескольких признаков  деятельности,  действий(бездействия)   банка,  которые  могут  относиться  к   нездоровой   инебезопасной   банковской  практике  (приведены  в  приложении   1   кнастоящему  Положению),  также  являются  основанием  для   НБКР   приопределении нездоровой и небезопасной банковской практики.   Банки  не должны вовлекаться в нездоровую и небезопасную банковскуюпрактику.   НБКР   может  применитъ  в  отношении  любого  банка,  деятельностькоторого признана нездоровой и небезопасной банковской практикой, мерывоздействия,  вплоть   до   отзыва   лицензии,   в   соответствии    сзаконодательством Кыргызской Республики».    II. Положение дополнить новым приложением 1 следующего содержания:    «Признаки  деятельности,  действий  (бездействия)  банка,   которыемогут относиться к нездоровой и небезопасной банковской практике:    1.  Неспособность  Совета директоров и Правления  банка  обеспечитьадекватный  надзор и руководство в целях предотвращения  нездоровой  инебезопасной банковской практики и нарушения законодательства.   2.    Создание  неадекватного  резерва  на  покрытие  потенциальныхпотерь и убытков по активам и забалансовым обязательствам.   3.  Неспособность вести учет в соответствии с МСФО  и  нормативнымиправовыми актами НБКР.   4.  Осуществление операций, подпадающих под критерии подозрительныхбанковских операций.</w:t>
      </w:r>
    </w:p>
    <w:p>
      <w:r>
        <w:rPr>
          <w:rFonts w:ascii="Arial" w:cs="Arial" w:eastAsia="Arial" w:hAnsi="Arial"/>
          <w:sz w:val="24"/>
          <w:szCs w:val="24"/>
        </w:rPr>
        <w:t xml:space="preserve">(прим-1)</w:t>
      </w:r>
    </w:p>
    <w:p>
      <w:r>
        <w:rPr>
          <w:rFonts w:ascii="Arial" w:cs="Arial" w:eastAsia="Arial" w:hAnsi="Arial"/>
          <w:sz w:val="24"/>
          <w:szCs w:val="24"/>
        </w:rPr>
        <w:t xml:space="preserve">.   5.  Осуществление  деятельности без надлежащего уровня  внутреннегоконтроля.   6.  Отсутствие адекватного внутреннего аудита.   7.  Осуществление  операций с инсайдерами и аффилированными лицамибанка в нарушение требований НБКР-</w:t>
      </w:r>
    </w:p>
    <w:p>
      <w:r>
        <w:rPr>
          <w:rFonts w:ascii="Arial" w:cs="Arial" w:eastAsia="Arial" w:hAnsi="Arial"/>
          <w:sz w:val="24"/>
          <w:szCs w:val="24"/>
        </w:rPr>
        <w:t xml:space="preserve">(прим-2)</w:t>
      </w:r>
    </w:p>
    <w:p>
      <w:r>
        <w:rPr>
          <w:rFonts w:ascii="Arial" w:cs="Arial" w:eastAsia="Arial" w:hAnsi="Arial"/>
          <w:sz w:val="24"/>
          <w:szCs w:val="24"/>
        </w:rPr>
        <w:t xml:space="preserve">.   8.  Осуществление  деятельности, для которой  в  банке  отсутствуютквалифицированные и опытные сотрудники.   9.   Осуществление  деятельности  при  отсутствии   соответствующихполитик  и/или  процедур,  или когда они  не  соответствуют  масштабамдеятельности и уровню рисков банка.   10.  Предоставление кредитов заемщикам, которые не  выполнили  своиобязательства  перед  этим банком или каким-либо  другим  банком,  илипредоставление   кредитов   заемщикам  с  неоднократной   пролонгациейкредитов и нестабильным финансовым положением.   11.   Представление  несвоевременных,  неполных  или  недостоверныхотчетов в НБКР».    III.   Приложение   1   («Матрица  применения  денежных   штрафов»)Положения считать приложением 2.    IV.  В  пункте 7.4 Положения слова «Приложение 1» заменить  словами«Приложение 2».      Примечание:</w:t>
      </w:r>
    </w:p>
    <w:p>
      <w:r>
        <w:rPr>
          <w:rFonts w:ascii="Arial" w:cs="Arial" w:eastAsia="Arial" w:hAnsi="Arial"/>
          <w:sz w:val="24"/>
          <w:szCs w:val="24"/>
        </w:rPr>
        <w:t xml:space="preserve">(прим-1)     В  соответствии с Положением «О минимальных требованиях  к  системевнутреннего  контроля в коммерческих банках и иных финансово-кредитныхучреждениях,  лицензируемых НБКР, в целях противодействия  легализации(«отмыванию»)  доходов, полученных преступным путем, и  финансированиютерроризма» (утверждено постановлением Правления НБКР № 5/9 от 2.03.06г., регистрационный номер МЮ КР 27-06 (ДСП) от 31.03.06 г.)</w:t>
      </w:r>
    </w:p>
    <w:p>
      <w:r>
        <w:rPr>
          <w:rFonts w:ascii="Arial" w:cs="Arial" w:eastAsia="Arial" w:hAnsi="Arial"/>
          <w:sz w:val="24"/>
          <w:szCs w:val="24"/>
        </w:rPr>
        <w:t xml:space="preserve">(прим-2)    Согласно</w:t>
      </w:r>
    </w:p>
    <w:p>
      <w:r>
        <w:rPr>
          <w:rFonts w:ascii="Arial" w:cs="Arial" w:eastAsia="Arial" w:hAnsi="Arial"/>
          <w:sz w:val="24"/>
          <w:szCs w:val="24"/>
        </w:rPr>
        <w:t xml:space="preserve">Инструкции</w:t>
      </w:r>
    </w:p>
    <w:p>
      <w:r>
        <w:rPr>
          <w:rFonts w:ascii="Arial" w:cs="Arial" w:eastAsia="Arial" w:hAnsi="Arial"/>
          <w:sz w:val="24"/>
          <w:szCs w:val="24"/>
        </w:rPr>
        <w:t xml:space="preserve">«О требованиях  к  операциям  с инсайдерами и  аффилированными  лицами коммерческих банков  и  других финансово-кредитных  учреждений,  лицензируемых  Национальным  банком Кыргызской  Республики»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Правления НБКР  №34/10  от  10 декабря 2003 г.,  регистрационный  номер  МЮ  КР  2-04  от 5.01.04 г.).</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r907je15mts1rs7akhm8">
      <w:r>
        <w:rPr>
          <w:rFonts w:ascii="Arial" w:cs="Arial" w:eastAsia="Arial" w:hAnsi="Arial"/>
          <w:color w:val="132D3F"/>
          <w:sz w:val="16"/>
          <w:szCs w:val="16"/>
          <w:u w:val="single"/>
        </w:rPr>
        <w:t xml:space="preserve">dalil.kg/document/300512</w:t>
      </w:r>
    </w:hyperlink>
  </w:p>
  <w:p>
    <w:pPr>
      <w:spacing w:after="0" w:before="40"/>
      <w:jc w:val="center"/>
    </w:pPr>
    <w:hyperlink w:history="1" r:id="rIdqkced7v28xr0glwr7gj1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tncv7ijrrrzjsjelqhe" Type="http://schemas.openxmlformats.org/officeDocument/2006/relationships/hyperlink" Target="https://dalil.kg/document/80023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r907je15mts1rs7akhm8" Type="http://schemas.openxmlformats.org/officeDocument/2006/relationships/hyperlink" Target="https://dalil.kg/document/300512" TargetMode="External"/><Relationship Id="rIdqkced7v28xr0glwr7gj1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2026-09-24T03:06:40.708Z</dcterms:created>
  <dcterms:modified xsi:type="dcterms:W3CDTF">2026-09-24T03:06:40.708Z</dcterms:modified>
</cp:coreProperties>
</file>

<file path=docProps/custom.xml><?xml version="1.0" encoding="utf-8"?>
<Properties xmlns="http://schemas.openxmlformats.org/officeDocument/2006/custom-properties" xmlns:vt="http://schemas.openxmlformats.org/officeDocument/2006/docPropsVTypes"/>
</file>