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   в соответствии со статьей 36 </w:t>
      </w:r>
      <w:hyperlink w:history="1" r:id="rIdd8ep-unopiyiw9b4wyi_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 в Министерстве юстиции Кыргызской Республики12 октября 2006 года. Регистрационный номер 105-06. г. Бишкекот 6 сентября 2006 года №162                    ПРИКАЗ ГОСУДАРСТВЕННОГО АГЕНСТВА                   ПО РЕГИСТРАЦИИ ПРАВ НА НЕДВИЖИМОЕ                      ИМУЩЕСТВО ПРИ ПРАВИТЕЛЬСТВЕ                         КЫРГЫЗСКОЙ РЕСПУБЛИКИ          «Об утверждении изменений и дополнений в Практическое     руководство по государственной регистрации прав и обременений     (ограничений ) прав на недвижимое имущество и сделок с ним»,       утвержденного приказом Госрегистра Кыргызской Республики от 27.07.2005 года № 107, зарегистрированного в Министерстве юстиции              Кыргызской Республики 26 августа 2005 года,                     регистрационный номер 104-05»    1.  Утвердить  прилагаемые «</w:t>
      </w:r>
      <w:hyperlink w:history="1" r:id="rIdegdeiit_dz7xjtuj8kr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 и 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  «</w:t>
      </w:r>
      <w:hyperlink w:history="1" r:id="rIdkm0wfo4ajnogwhvfbqf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Практическое</w:t>
        </w:r>
      </w:hyperlink>
      <w:hyperlink w:history="1" r:id="rId3eqd_iarzihtger6weu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руководство</w:t>
        </w:r>
      </w:hyperlink>
      <w:r>
        <w:rPr>
          <w:rFonts w:ascii="Arial" w:cs="Arial" w:eastAsia="Arial" w:hAnsi="Arial"/>
          <w:sz w:val="24"/>
          <w:szCs w:val="24"/>
        </w:rPr>
        <w:t xml:space="preserve">   по  государственной  регистрации  прав   и   обременений(ограничений)   прав  на  недвижимое  имущество  и  сделок   с   ним»,утвержденного </w:t>
      </w:r>
      <w:hyperlink w:history="1" r:id="rIdinciom7kvzv7n0c8x3i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Госрегистра Кыргызской Республики от 27.07.2005года  №  107,  зарегистрированного в Министерстве  юстиции  КыргызскойРеспублики 26 августа 2005 года, регистрационный номер 104-05.   2.  Направить  настоящий  приказ на государственную  регистрацию  вМинистерство юстиции Кыргызской Республики.   3.   Настоящий   приказ  вступает  в  силу  после   государственнойрегистрации   в   Министерстве   юстиции   Кыргызской   Республики   ипоследующего официального опубликования в Приложении к газете  «Эркин-Тоо»    «Нормативные   акты   Правительства   Кыргызской   Республики,министерств,  государственных  комитетов,  административных  ведомств,Социального   фонда   Кыргызской   Республики,   Национального   банкаКыргызской Республики и местного самоуправления г. Бишкек».   4.   Уведомить   Министерство  юстиции  Кыргызской  Республики   обофициальном опубликовании настоящего приказа.   5.   Признать   утратившим   силу  приказ  Госрегистра   КыргызскойРеспублики от 15 июня 2006 года за № 119.   6.  Контроль за исполнением настоящего приказа возложить на  статс-секретаря Шамканова К.К.      Директор                                             А.Жолдошев                                                     Утверждены                                              Приказом Госрегистра                                              Кыргызской Республики                                           от 6 сентября 2006 г .№ 162                                                                         </w:t>
      </w:r>
      <w:r>
        <w:rPr>
          <w:rFonts w:ascii="Arial" w:cs="Arial" w:eastAsia="Arial" w:hAnsi="Arial"/>
          <w:sz w:val="24"/>
          <w:szCs w:val="24"/>
        </w:rPr>
        <w:t xml:space="preserve">           Изменения и дополнения в Практическое руководство по государственной регистрации прав и обременений (ограничений ) прав    на недвижимое имущество и сделок с ним, утвержденного приказом      Госрегистра Кыргызской Республики от 27.07.2005 года №107,   зарегистрированного в Министерстве юстиции Кыргызской Республики          26 августа 2005 года, регистрационный номер 104-05      Внести  в  «</w:t>
      </w:r>
      <w:hyperlink w:history="1" r:id="rIdqf093wakhzpkdq9gvcc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Практическое руководство</w:t>
        </w:r>
      </w:hyperlink>
      <w:r>
        <w:rPr>
          <w:rFonts w:ascii="Arial" w:cs="Arial" w:eastAsia="Arial" w:hAnsi="Arial"/>
          <w:sz w:val="24"/>
          <w:szCs w:val="24"/>
        </w:rPr>
        <w:t xml:space="preserve"> по государственной регистрацииправ и обременений (ограничений) прав на недвижимое имущество и сделокс ним», следующие изменения и дополнения:    1.   Первый  абзац  пункта  7.23  изложить  в  следующей  редакции:    «Регистрация залога осуществляется  при регистрации права собствен-ности или  иного  права  на недвижимое имущество,  которое будет обре-менено залогом,  за  исключением  случаев,  когда  регистрация указан-ных прав на недвижимое  имущество не  требуется в соответствии с зако-нодательством Кыргызской Республики.    2. Пятый абзац пункта 7.23 изложить в следующей редакции:    «Соглашение  о  порядке обращения взыскания на  предмет  залога  вовнесудебном порядке, заключенное одновременно с договором о  залоге  иявляющегося  его  неотьемлемой  частью,  не  подлежит  государственнойрегистрации. Удостоверительная надпись производится только на договорео залоге.   Соглашение  о  порядке  обращения взыскания на  предмет  залога  вовнесудебном порядке, заключенное отдельно в период действия договора озалоге подлежит государственной регистрации.   При  возникновении  оснований для обращения  взыскания  на  предметзалога  стороны вправе дополнительньм соглашением предусмотреть  иной,отличный  от  первоначально определенного  договором  о  залоге  и/илисоглашением,  порядок  внесудебного  обращения  взыскания  на  предметзалога, который подлежит государственной регистрации».    3. Восьмой и девятый абзацы пункта 7.23.1. исключить.    4.  Пункт  7.23.6. дополнить абзацем третьим следующего содержания:   «Регистрация прекращения залога при внесудебном порядке  обращениявзыскания на предмет залога производится  на  основании   извещения  опрекращении залога и письма нотариальной конторы о снятии запрещения».    5.   Главу  7  дополнить  пунктом  7.23.7.  следующего  содержания:    «Регистрация права собственности на недвижимое имущество, на  кото-рое обращено взыскание в судебном порядке, производится на основании:   - решения суда об обращении взыскания на предмет залога;   - протокола торгов;   - извещения о прекращении залога.   Регистрация права собственности на недвижимое имущество на  котороеобращено взыскание во внесудебном порядке производится на основании:   договора  или протокола торгов о реализации недвижимого  имущества,являющегося предметом залога;   извещения  о прекращении залога исполнительной надписи нотариуса  оснятии запрещения».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zk_9gyxt2njmpycbrp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dalil.kg/document/300513</w:t>
      </w:r>
    </w:hyperlink>
  </w:p>
  <w:p>
    <w:pPr>
      <w:spacing w:after="0" w:before="40"/>
      <w:jc w:val="center"/>
    </w:pPr>
    <w:hyperlink w:history="1" r:id="rIdhi9n-oj6emguvaxvlyg_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8ep-unopiyiw9b4wyi__" Type="http://schemas.openxmlformats.org/officeDocument/2006/relationships/hyperlink" Target="https://dalil.kg/document/202591" TargetMode="External"/><Relationship Id="rIdegdeiit_dz7xjtuj8krka" Type="http://schemas.openxmlformats.org/officeDocument/2006/relationships/hyperlink" Target="https://dalil.kg/document/300513#1" TargetMode="External"/><Relationship Id="rIdkm0wfo4ajnogwhvfbqf2k" Type="http://schemas.openxmlformats.org/officeDocument/2006/relationships/hyperlink" Target="https://dalil.kg/document/300056" TargetMode="External"/><Relationship Id="rId3eqd_iarzihtger6weuyo" Type="http://schemas.openxmlformats.org/officeDocument/2006/relationships/hyperlink" Target="https://dalil.kg/document/300056" TargetMode="External"/><Relationship Id="rIdinciom7kvzv7n0c8x3idl" Type="http://schemas.openxmlformats.org/officeDocument/2006/relationships/hyperlink" Target="https://dalil.kg/document/300055" TargetMode="External"/><Relationship Id="rIdqf093wakhzpkdq9gvccrn" Type="http://schemas.openxmlformats.org/officeDocument/2006/relationships/hyperlink" Target="https://dalil.kg/document/30005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zk_9gyxt2njmpycbrpmx" Type="http://schemas.openxmlformats.org/officeDocument/2006/relationships/hyperlink" Target="https://dalil.kg/document/300513" TargetMode="External"/><Relationship Id="rIdhi9n-oj6emguvaxvlyg_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2026-09-23T22:16:26.254Z</dcterms:created>
  <dcterms:modified xsi:type="dcterms:W3CDTF">2026-09-23T22:16:26.254Z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