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cjzfex__ot4gukyr2o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ноября 2006 года. Регистрационный номер 107-06 г.Бишкекот 9 октября 2006 года № 344                    ПРИКАЗ ГОСУДАРСТВЕННОГО АГЕНТСТВА          ПО ИНТЕЛЛЕКТУАЛЬНОЙ СОБСТВЕННОСТИ ПРИ ПРАВИТЕЛЬСТВЕ                 КЫРГЫЗСКОЙ РЕСПУБЛИКИ (КЫРГЫЗПАТЕНТ)      В целях приведения в соответствие с Законом Кыргызской  Республики</w:t>
      </w:r>
      <w:hyperlink w:history="1" r:id="rId7adbarkegwzyj8aldo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авторском праве и смежных правах"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tr_rnld_lfawmz-cah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став-ках авторского вознаграждения за использование объектов авторского пра-ва и смежных прав, утвержденным </w:t>
      </w:r>
      <w:hyperlink w:history="1" r:id="rIdssukzqpw4wvp9ddpr2d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22 июля 2002 года № 488,  а также  на  основании  решенияколлегии  Государственного  агентства по интеллектуальной собственностипри Правительстве Кыргызской Республики (Кыргызпатент) от 5  июля  2005года № 7 приказываю:     1. Утвердить </w:t>
      </w:r>
      <w:hyperlink w:history="1" r:id="rId8iiiz3cyhsmin81ye8h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uzcj-ggoq49eg0sfazh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исчис-ления  фиксированных  ставок авторского вознаграждения за публичное ис-полнение музыкальных произведений с текстом и без текста,  утвержденную</w:t>
      </w:r>
      <w:hyperlink w:history="1" r:id="rIdefgjweenwfcm5p9dag6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Кыргызпатента от 26 марта 2001 года № 2,  заре-гистрированную в Министерстве юстиции Кыргызской Республики  19  апреля2001 года № 68.     2. Управлению права Кыргызпатента провести государственную регист-рацию  настоящего приказа в Министерстве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"Эркин-Тоо",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Пресс-секретарю  Кыргызпатента обеспечить опубликование настоя-щего приказа в средствах массовой информации и информировать Министерс-тво  юстиции Кыргызской Республики об источнике опубликования (наимено-вание издания, номер, дата).      Директор Государственного агентства     по интеллектуальной собственности     при Правительстве Кыргызской Республики           Р.Оморов                                                   Утвержден                                    приказом директора Государственного                                       агентства по интеллектуальной                                      собственности при Правительстве                                   Кыргызской Республики (Кыргызпатент)                                       от 9 октября 2006 года № 344 </w:t>
      </w:r>
      <w:r>
        <w:rPr>
          <w:rFonts w:ascii="Arial" w:cs="Arial" w:eastAsia="Arial" w:hAnsi="Arial"/>
          <w:sz w:val="24"/>
          <w:szCs w:val="24"/>
        </w:rPr>
        <w:t xml:space="preserve">            О внесении изменений и дополнений в Инструкцию         о порядке исчисления фиксированных ставок авторского          вознаграждения за публичное исполнение музыкальных                  произведений с текстом и без текста      Внести в </w:t>
      </w:r>
      <w:hyperlink w:history="1" r:id="rId16ny9mkbwssjqesvc9p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фиксированных ставок  ав-торского  вознаграждения за публичное исполнение музыкальных произведе-ний с  текстом  и без текста, утвержденную </w:t>
      </w:r>
      <w:hyperlink w:history="1" r:id="rIdk_t7xu7cy_zimpi_x_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Кыр-гызпатента от 26 марта 2001 года № 2, зарегистрированное в Министерствеюстиции Кыргызской  Республики 19 апреля 2001 года, регистрационный но-мер 68,  следующие  изменения  и дополнения, одобренные Советом авторовпри Кыргызпатенте 3 декабря 2004 года:     - раздел I:     в пункте 1.1 слова "подпунктом б) пункта 12" и "№ 832 от 17 декаб-ря  1998  года" заменить словами "пунктом 10" и "от 22 июля 2002 года №488" соответственно;     дополнить пунктом 1.3 следующего содержания:     "1.3. Суммы авторского вознаграждения выплачиваются в сроки и по-рядке,  предусмотренном лицензионным договором (соглашением).";     - раздел II изложить в следующей редакции:                   "II. Методика определения ставок                       авторского вознаграждения      2.1. Размер ежемесячных фиксированных ставок авторского вознаграж-дения  для развлекательных заведений (видеосалоны,  дискоклубы,  ночныеклубы,  казино и т.п.),  предприятий общественного питания  (рестораны,бары, кафе,  столовые, закусочные и т.п.) исчисляется по следующей фор-муле:      С = Сб x Км x Кк x Ко, где:      С  - ставка авторского вознаграждения;     Сб - базовая ставка;     Кк - коэффициент классности;     Км - коэффициент месторасположения;     Ко - коэффициент за использование музыкальных  произведений с  по-          мощью технических средств "караоке".      Сб = РП x N /100, где:      РП - расчетный показатель,  установленный  законодательством          Кыргызской Республики;     N - количество посадочных мест.     Коэффициент месторасположения плательщиков (Км) присваивается пла-тельщику в зависимости от его расположения в следующих районах:     Км = 2,5 - территория города Бишкек в  рамках  улиц  Бейшеналиева,Алма-Атинская,  Ахунбаева,  Жибек-Жолу,  а также по обеим сторонам этихулиц;     Км = 2 - г.Бишкек, за исключением вышеуказанной территории города,а также в городах Кыргызской Республики -  Чолпон-Ата,  Каракол,  Ош  иДжалал-Абад;     Км =  1,5 - в остальных городах и районных центрах Кыргызской Рес-публики,  а также вдоль трасс Аламединского и Сокулукского районов;     Км = 1 - все остальные населенные пункты Кыргызской Республики.     Коэффициент классности обслуживания (Кк)  исчисляется  по  среднейстоимости блюд в меню плательщика:     Кк =  4  -  наивысший уровень обслуживания (средняя стоимость блюдсвыше 1,6 РП);     Кк = 3 - высший уровень обслуживания (от 1 РП до 1,6 РП);     Кк = 2 - средний уровень обслуживания (от 0,4 РП до 1 РП);     Кк =  1 - низший уровень обслуживания (до 0,4 РП), где РП установ-ленный законодательством расчетный показатель.     Коэффициент за  использование  музыкальных  произведений с помощьютехнических средств "караоке" (Ко):     Ко = 1 - в случае не использования караоке;     Ко = 2 - в случае использования караоке.     Примеры расчета приведены в приложении 1.     2.2. Размер ежемесячных фиксированных ставок авторского вознаграж-дения для специализированных предприятий торговли (включая торговый па-вильон,  палатку стол,  стенд),  осуществляющие продажу (прокат, обмен)лицензионной аудио-видеопродукции,  аудио-видеоаппаратуры; рынки и дру-гие  предприятия  торговли,  использующие фонограммы или передачи веща-тельных организаций  для озвучивания торговых залов исчисляется по сле-дующей формуле:      С = Сб x Км x Кк, где:      С  - ставка авторского вознаграждения;     Сб - базовая ставка;     Км - коэффициент месторасположения;     Кк - коэффициент категории предприятия торговли.      Сб = РП x Р / 100, где:      РП - расчетный показатель, установленный  законодательством          Кыргызской Республики;     Р  - торговая площадь (кв.м.);     Км = 3 - для города Бишкек;     Км = 2 - для городов Чолпон-Ата, Каракол, Ош и Джалал-Абад;     Км = 1 - для остальных населенных пунктов Кыргызской Республики;     Кк = 1,  для предприятий торговли осуществляющих продажу (прокат,обмен) лицензионной аудио-видеопродукции, аудио-видеоаппаратуры;     Кк = 0,25,  для рынков и других предприятий торговли, использующихфонограммы или передачи вещательных организаций для озвучивания  торго-вых залов.     Примеры расчета приведены в приложении 2.                                                             Приложение 1      Пример 2.1. Ресторан "N" с наивысшим уровнем обслуживания (Кк = 4)расположенный в центре города Бишкек на  пересечении  улиц  Киевская  иПанфилова (Км = 2,5),  коэффициент за караоке (Ко = 1,  в случае не ис-пользования караоке), количество посадочных мест составляет - 60. Базо-вая ставка Сб = 100 х 60 / 100 = 60 сом.     Ставка авторского вознаграждения исчисляется следующим образом:      С = Сб Км Кк Ко = 60 х 2,5 х 4 х 1 = 600 с.      Таким образом,  авторское вознаграждение за использование объектовавторского права в ресторане "N" составит 600 сомов в месяц.     Пример 2.2 Кафе "С" в г.Токмок (Км = 1,5), низший уровень обслужи-вания (Кк = 1), коэффициент за караоке (Ко = 1, в случае не использова-ния караоке),  количество посадочных мест - 40. Базовая ставка Сб = 100х 40 / 100 = 40 сомов.     Ставка авторского вознаграждения исчисляется следующим образом:      С = Сб Км Кк Ко = 40 х 1,5 х 1 х 1 = 60 с.      Таким образом,  авторское вознаграждение за использование объектовавторского права в кафе "С" составит 60 сомов в месяц.                                                           Приложение № 2      Пример 3.  На рынке "В" звучит фоновая музыка для озвучивания тор-говых площадок.  Рынок расположен на пересечении улиц Исанова и Фрунзе.Торговая площадь составляет 1000 кв.м.     Базовая ставка составит Сб = 100 х 1000 / 100 = 1000.     Км = 3, Кк = 0,25.     Тогда ставка авторского вознаграждения составит:      С = 1000 х 3 х 0,25 = 750 сом в месяц.";     - раздел III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xk6ajdzo8m9n2ym7w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dalil.kg/document/300518</w:t>
      </w:r>
    </w:hyperlink>
  </w:p>
  <w:p>
    <w:pPr>
      <w:spacing w:after="0" w:before="40"/>
      <w:jc w:val="center"/>
    </w:pPr>
    <w:hyperlink w:history="1" r:id="rId5bg3erviytfxagu2zne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zfex__ot4gukyr2obsy" Type="http://schemas.openxmlformats.org/officeDocument/2006/relationships/hyperlink" Target="https://dalil.kg/document/202591" TargetMode="External"/><Relationship Id="rId7adbarkegwzyj8aldoluq" Type="http://schemas.openxmlformats.org/officeDocument/2006/relationships/hyperlink" Target="https://dalil.kg/document/17" TargetMode="External"/><Relationship Id="rIdptr_rnld_lfawmz-cahxz" Type="http://schemas.openxmlformats.org/officeDocument/2006/relationships/hyperlink" Target="https://dalil.kg/document/53668" TargetMode="External"/><Relationship Id="rIdssukzqpw4wvp9ddpr2djz" Type="http://schemas.openxmlformats.org/officeDocument/2006/relationships/hyperlink" Target="https://dalil.kg/document/53665" TargetMode="External"/><Relationship Id="rId8iiiz3cyhsmin81ye8hw7" Type="http://schemas.openxmlformats.org/officeDocument/2006/relationships/hyperlink" Target="https://dalil.kg/document/300518#1" TargetMode="External"/><Relationship Id="rIduzcj-ggoq49eg0sfazhbh" Type="http://schemas.openxmlformats.org/officeDocument/2006/relationships/hyperlink" Target="https://dalil.kg/document/31801" TargetMode="External"/><Relationship Id="rIdefgjweenwfcm5p9dag6sm" Type="http://schemas.openxmlformats.org/officeDocument/2006/relationships/hyperlink" Target="https://dalil.kg/document/31802" TargetMode="External"/><Relationship Id="rId16ny9mkbwssjqesvc9p-z" Type="http://schemas.openxmlformats.org/officeDocument/2006/relationships/hyperlink" Target="https://dalil.kg/document/31802" TargetMode="External"/><Relationship Id="rIdk_t7xu7cy_zimpi_x_mkc" Type="http://schemas.openxmlformats.org/officeDocument/2006/relationships/hyperlink" Target="https://dalil.kg/document/318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xk6ajdzo8m9n2ym7wgm" Type="http://schemas.openxmlformats.org/officeDocument/2006/relationships/hyperlink" Target="https://dalil.kg/document/300518" TargetMode="External"/><Relationship Id="rId5bg3erviytfxagu2zne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2026-09-29T22:23:05.047Z</dcterms:created>
  <dcterms:modified xsi:type="dcterms:W3CDTF">2026-09-29T22:23:05.047Z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