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УТРАТИЛА СИЛУ
 в соответствии с </w:t>
      </w:r>
      <w:hyperlink w:history="1" r:id="rIdpwjtl8k1u5pfkouksez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
 от 12 октября 2012 года № 40/1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Республики6 марта 2007 года. Регистрационный номер 22-07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                                              Национального банка                                               Кыргызской Республики                                           от 2 февраля 2007 года № 6/1                               ИНСТРУКЦИЯ       о пределах финансирования при осуществлении ОАО "Экобанк"        операций согласно исламским принципам банковского дела                          1. Общие положения      1.1. Настоящая Инструкция разработана в рамках реализации пилотно-го проекта по внедрению исламских принципов финансирования в КыргызскойРеспублике.     1.2. Целью данного нормативного акта является установление  преде-лов  финансирования  согласно  исламским принципам банковского дела,  атакже требований и процедур, обязательных к исполнению ОАО "Экобанк".           2. Порядок расчета норматива максимального размера                  риска на одного клиента/поставщика      2.1. Норматив  максимального  размера риска на одного клиента/пос-тавщика (К1) рассчитывается в соответствии с Инструкцией "Об  ограниче-ниях кредитования"(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) и определяется как отношение совокупной задолжен-ности по традиционному банковскому делу и  общей  суммы  контрактов  повсем  операциям  согласно  исламским принципам финансирования на одногоклиента/поставщика, к чистому суммарному капиталу банка (далее ЧСК).     При этом  ЧСК определяется в соответствии с нормативными правовымиактами Национального банка Кыргызской Республики (далее НБКР).     2.2. Максимальный  размер  риска на одного клиента/поставщика,  несвязанного с банком (К 1.1), при осуществлении банком операций, включаяактивы, размещенные согласно исламским принципам финансирования, долженбыть не более 20%.     Из общей  суммы  контрактов  по  всем операциям согласно исламскимпринципам финансирования (далее общая сумма контрактов) клиента/постав-щика не производятся вычеты активов, обеспеченных соответствующим зало-гом.     2.3. Пределы и порядок финансирования связанных с банком лиц, сог-ласно исламским принципам банковского дела, определяются в соответствиис нормативными правовыми актами НБКР.     2.4. В целях выполнения  экономических  нормативов  и  требований,указанных  в  настоящей  Инструкции,  и дополнительного снижения рисковбанку рекомендуется установить внутренние пределы финансирования, кото-рые  должны  быть  ниже пределов,  установленных НБКР в п.2.2 настоящейИнструкции.             3. Требования по ограничению риска концентрации      3.1. При осуществлении банком операций согласно исламским  принци-пам  финансирования  общая  сумма контрактов одного клиента/поставщика,превышающая 10% размера чистого суммарного капитала банка, рассматрива-ется как крупный риск. При расчете 10% размера чистого суммарного капи-тала банком должны учитываться все активы,  размещенные как по традици-онному банковскому делу, так и по исламским принципам финансирования.     3.2. Общая сумма всех крупных рисков банка не должна превышать пя-тикратного размера чистого суммарного капитала.     3.3. Каждое требование,  составляющее крупный  риск,  должно  бытьодобрено Советом директоров банка.  В протоколе заседания Совета дирек-торов должно быть четко указано одобрение на его выдачу,  а  также  ре-зультаты голосования каждого члена Совета директоров.     3.4. Условие п.3.3 настоящей Инструкции относится к любому  допол-нительному требованию существующему клиенту/поставщику, если оно подпа-дает или продолжает подпадать под определение крупного риска.     3.5. Совокупный размер активов по традиционному банковскому делу иактивов,  размещенных в соответствии с исламскими принципами финансиро-вания,  необеспеченных залогом, не должен превышать 50% размера чистогосуммарного капитала.                            4. Связанные лица      4.1. При расчете норматива максимального размера риска  на  одногоклиента/поставщика должна суммироваться и рассматриваться как связаннаясовокупная задолженность по активам в рамках традиционного  банковскогодела  и  исламских принципов финансирования,  если финансовые трудностиодного клиента/поставщика могут привести к проблемам выплаты и у другихлиц.     4.2. В частности,  контракты различных клиентов/поставщиков должнысуммироваться, если:     - один клиент/поставщик контролирует другого(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);     - активы, несущие в себе любые виды рисков, выданы и полному това-риществу, и участнику этого полного товарищества (полному товарищу);     - активы,  несущие в себе любые виды рисков выданы и коммандитномутовариществу, и участнику этого коммандитного товарищества (полному то-варищу);     - риски в отношении двух или более лиц, имеющих вместе, по крайнеймере,  одно контролирующее лицо, партнера, или участника с неограничен-ной ответственностью (полного товарища) в каждом из них (независимо  оттого, является ли это лицо также лицом, в отношении которого банк имеетотдельный риск);     - между несколькими клиентами/поставщиками существует значительнаяфинансовая  взаимозависимость.  Значительная  финансовая  взаимозависи-мость,  включая соглашение о взаимном сотрудничестве,  имеет место, какправило,  если 50 или более процентов годового валового  дохода/расходаили  других поступлений или платежей одного клиента/поставщика возниклоот сделок с другим клиентом/поставщиком;     - один и тот же источник используется для погашения активов, несу-щих в себе любые виды рисков, включая ситуацию, когда клиенты/поставщи-ки  используют  кредитные  средства для участия в общем предприятии илиобщей деятельности,  или когда оба используют один и тот  же  вторичныйисточник выплаты;     - один из клиентов/поставщиков гарантировал обязательства  другого(кросс гарантии),  или когда одно и то же третье лицо является гарантомобоих клиентов/поставщиков;     - средства, полученные одним или несколькими клиентами/поставщика-ми,  используются для прямой выгоды третьего лица (независимо от  того,было ли у банка требование к этому третьему лицу,  или нет),  или когдасредства или активы,  купленные на эти полученные средства,  передаютсятретьему лицу,  за исключением случаев покупки у него товаров или услугв обычном ходе бизнеса.                              5. Отчетность      5.1. Банк обязан постоянно поддерживать базу данных и вести журналучета  по  связанным  лицам,  в котором должна содержаться информация овсех требованиях к каждому клиенту/поставщику и связанным с ним лицам.     5.2. Банк  должен представлять в НБКР сведения о всех крупных рис-ках по состоянию на последний день каждого месяца отдельно и на своднойоснове в составе Периодического регулятивного банковского отчета, вклю-чительно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).                          6. Другие требования      6.1. Если выдача активов,  несущих в себе любые виды  рисков,  илипроведение  операции осуществлены в нарушение требований настоящей Инс-трукции,  и в результате чего банк понес потери,  то каждый член Советадиректоров  и Правления банка,  входящий в состав коллегиального органапо выдаче активов,  несущих в себе любые виды рисков, одобривший опера-цию,  несет ответственность в соответствие с законодательством Кыргызс-кой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                                        к Инструкции "О пределах                                    финансирования при осуществлении                                     ОАО "Экобанк" операций согласно                                  исламским принципам банковского дела" -----------------------------------------------------------------------|№ |            Информация о заемщиках/клиентах/поставщиках**|  |-------------------------------------------------------------------|  | Наимено-  |    Совокупная задолженность/Общая сумма контрактов|  |  вание    |-------------------------------------------------------|  | заемщика/ |Группа***| Кредиты/ |Процентная|Про-|Процентная|Заба- ||  | клиента/  |         | активы,  |  ставка/ |чие |  ставка/ |лан-  ||  |поставщика |         | несущие  |  другие  |ак- |  другие  |совые ||  |           |         |  в себе  |   формы  |тивы|   формы  |обяза-||  |           |         |любые виды|возмещения|    |возмещения|тель- ||  |           |         |  рисков  |          |    |          |ства  ||--|-----------|---------|----------|----------|----|----------|------||1 |      2    |    3    |     4    |     5    |  6 |     7    |   8  ||--|-----------|---------|----------|----------|----|----------|------||1 |Заемщик A и|         |          |          |    |          |      ||  |связанные с|         |          |          |    |          |      ||  |ним лица,  |         |          |          |    |          |      ||  |всего:     |         |          |          |    |          |      ||--|-----------|---------|----------|----------|----|----------|------||  |Заемщик A  |    1    |          |          |    |          |      ||--|-----------|---------|----------|----------|----|----------|------||  |Связанная  |    1    |          |          |    |          |      ||  |компания B |         |          |          |    |          |      ||--|-----------|---------|----------|----------|----|----------|------||  |Связанная  |    1    |          |          |    |          |      ||  |компания C |         |          |          |    |          |      ||--|-----------|---------|----------|----------|----|----------|------||  |...        |    1    |          |          |    |          |      ||--|-----------|---------|----------|----------|----|----------|------||2 |Заемщик X и|         |          |          |    |          |      ||  |связанные с|         |          |          |    |          |      ||  |ним лица,  |         |          |          |    |          |      ||  |всего:     |         |          |          |    |          |      ||--|-----------|---------|----------|----------|----|----------|------||  |Заемщик X  |    2    |          |          |    |          |      ||--|-----------|---------|----------|----------|----|----------|------||  |Связанная  |    2    |          |          |    |          |      ||  |компания Y |         |          |          |    |          |      ||--|-----------|---------|----------|----------|----|----------|------||  |Связанная  |    2    |          |          |    |          |      ||  |компания Z |         |          |          |    |          |      ||--|-----------|---------|----------|----------|----|----------|------||  |...        |    2    |          |          |    |          |      ||--|-----------|---------|----------|----------|----|----------|------||..|           |         |          |          |    |          |      ||--|-----------|---------|----------|----------|----|----------|------||..|           |         |          |          |    |          |      ||--|-----------|---------|----------|----------|----|----------|------||15|           |         |          |          |    |          |      ||--|-----------------------------------------------------------|------||16|Общая сумма всех крупных рисков                                   ||--|------------------------------------------------------------------||17|Самая крупная задолженность/крупный контракт на одного клиента    |----------------------------------------------------------------------------------------------------------------------------------------------                               |Доля финансового | Доля акций банка,  |-------------------------------| участия (акций) |  которыми владеет  |                               |компании, которым|    компания или    |-------------------------------|  владеет банк   |  физическое лицо   ||Всего|Категория| Просроченная |                 |                    ||     |классифи-|задолженность/|                 |                    ||     |  кации  | невыполнение |                 |                    ||     |         |   условий    |                 |                    ||     |         |  контракта   |                 |                    ||     |         |   (в днях)   |                 |                    ||-----|---------|--------------|-----------------|--------------------||  9  |    10   |      11      |        12       |         13         ||-----|---------|--------------|-----------------|--------------------||     |         |              |                 |                    ||     |         |              |                 |                    ||     |         |              |                 |                    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     |         |              |                 |                    ||-----|---------|--------------|-----------------|--------------------||     |         |              |                 |                    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       ||-----|---------|--------------|-----------------|--------------------||     |         |              |                 |                    ||     |         |              |                 |                    ||     |         |              |                 |                    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                ||-----|---------|--------------|-----------------|--------------------||     |         |              |                 |                    |-----------------------------------------------------------------------      (*) если в банке отсутствуют крупные риски или их меньше 15,  то востальных строках, оставшихся после заполнения, указывается самая боль-шая совокупная задолженность в порядке убывания.  Если в банке  крупныхрисков более 15, то необходимо представить их список отдельно на бумаж-ном носителе в таких же порядке и форме.     (**) информация о заемщиках в рамках традиционного банковского де-ла и клиентах/поставщиках согласно исламским принципам финансирования.     (***) клиентам/поставщикам - связанным лицам,  осуществляющим опе-рации по исламским принципам финансирования присваивается  аббревиатураИПФ.</w:t>
      </w:r>
    </w:p>
    <w:p>
      <w:r>
        <w:rPr>
          <w:rFonts w:ascii="Arial" w:cs="Arial" w:eastAsia="Arial" w:hAnsi="Arial"/>
          <w:sz w:val="24"/>
          <w:szCs w:val="24"/>
        </w:rPr>
        <w:t xml:space="preserve">(1)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НБКР №  26/3  от  23.10.04г., регистрационный номер МЮ КР 132-04 от 19.11.04 г.     (2) Понятие "контроль" имеет значение,  определяемое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Законе</w:t>
      </w:r>
    </w:p>
    <w:p>
      <w:r>
        <w:rPr>
          <w:rFonts w:ascii="Arial" w:cs="Arial" w:eastAsia="Arial" w:hAnsi="Arial"/>
          <w:sz w:val="24"/>
          <w:szCs w:val="24"/>
        </w:rPr>
        <w:t xml:space="preserve">"Обанках и банковской деятельности в Кыргызской Республике".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he95onf27cbb_c5na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dalil.kg/document/300589</w:t>
      </w:r>
    </w:hyperlink>
  </w:p>
  <w:p>
    <w:pPr>
      <w:spacing w:after="0" w:before="40"/>
      <w:jc w:val="center"/>
    </w:pPr>
    <w:hyperlink w:history="1" r:id="rId-dqmvs-s41dnrxrof2x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jtl8k1u5pfkouksezcj" Type="http://schemas.openxmlformats.org/officeDocument/2006/relationships/hyperlink" Target="https://dalil.kg/document/3025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he95onf27cbb_c5naky" Type="http://schemas.openxmlformats.org/officeDocument/2006/relationships/hyperlink" Target="https://dalil.kg/document/300589" TargetMode="External"/><Relationship Id="rId-dqmvs-s41dnrxrof2x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2026-09-25T09:11:03.761Z</dcterms:created>
  <dcterms:modified xsi:type="dcterms:W3CDTF">2026-09-25T09:11:03.761Z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