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kcsovuhznks01riyq74yt">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N 241
        "О нормативных правовых актах Кыргызской Республики" Зарегистрировано в Министерстве юстиции Кыргызской Республики22 мая 2007 года. Регистрационный номер 51-07 г.Бишкекот 17 мая 2007 года № 63            ПРИКАЗ МИНИСТЕРСТВА ЮСТИЦИИ КЫРГЫЗСКОЙ РЕСПУБЛИКИ             О внесении изменений и дополнений в Инструкцию              о порядке совершения нотариальных действий                   нотариусами Кыргызской Республики      В целях приведения Инструкции о  порядке  совершения  нотариальныхдействий нотариусами Кыргызской Республики в соответствие с действующимзаконодательством, приказываю:     1. Внести  следующие  изменения  в </w:t>
      </w:r>
      <w:hyperlink w:history="1" r:id="rId9tow7corh-quabsi5bmje">
        <w:r>
          <w:rPr>
            <w:rFonts w:ascii="Arial" w:cs="Arial" w:eastAsia="Arial" w:hAnsi="Arial"/>
            <w:color w:val="1D4ED8"/>
            <w:sz w:val="24"/>
            <w:szCs w:val="24"/>
            <w:u w:val="single"/>
          </w:rPr>
          <w:t xml:space="preserve">Инструкцию</w:t>
        </w:r>
      </w:hyperlink>
      <w:r>
        <w:rPr>
          <w:rFonts w:ascii="Arial" w:cs="Arial" w:eastAsia="Arial" w:hAnsi="Arial"/>
          <w:sz w:val="24"/>
          <w:szCs w:val="24"/>
        </w:rPr>
        <w:t xml:space="preserve"> о порядке совершениянотариальных действий нотариусами Кыргызской  Республики,  утвержденной</w:t>
      </w:r>
      <w:hyperlink w:history="1" r:id="rIdc7egd9gxs48yzqdmfb86d">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Министерства юстиции Кыргызской Республики от 7 июля 2004 года№ 106,  зарегистрированной в Министерстве юстиции Кыргызской Республики7 июля 2004 года регистрационный номер 75-04:     1.1. последнее  предложение пункта 10 "Частный нотариус оплачиваетгосударственную пошлину в соответствующее отделение банка в день совер-шения нотариального  действия,  либо  не позднее следующего банковскогодня" изложить в новой редакции:     "Частный нотариус оплачивает всю поступившую за день государствен-ную  пошлину в день совершения нотариального действия,  либо не позднееследующего банковского дня и квитанцию об уплате государственной пошли-ны приобщает к реестру регистрации нотариальных действий".     1.2. абзац второй пункта 14 изложить в новой редакции:     "Личность граждан Кыргызской Республики устанавливается по паспор-ту гражданина Кыргызской Республики.     Личность граждан  Кыргызской  Республики  постоянно проживающих запределами Кыргызской Республики и не имеющие паспорта  гражданина  Кыр-гызской  Республики,  устанавливается  по общегражданскому паспорту приналичии в нем отметки дипломатического представительства  или  консуль-ского  учреждения  о  постановке  на консульский учет или на постоянноеместо жительства и действительного вида на жительство  страны  пребыва-ния, а также о семейном положении. При удостоверении сделок и необходи-мости установления личности собственника отчуждаемого  (закладываемого,передаваемого в пользование) имущества по вышеуказанному паспорту,  но-тариус должен дополнительно истребовать и приобщить к нотариальным  до-кументам  копию  свидетельства  о рождении или выписку из актовой запи-си.".     1.3. пункт 19 дополнить абзацем девятым следующего содержания:     "В случае лишения или приостановления действия  лицензии  частногонотариуса  при  необходимости  исправления могут быть сделаны государс-твенным нотариусом,  если документы были переданы частным нотариусом нахранение в архив государственной нотариальной конторы по месту нахожде-ния своего округа."     - соответственно абзацы девятый, десятый считать абзацами десятый,одиннадцатый.     1.4. в  пункте 25 абзац "В случае выявления в реестре ошибок в ну-мерации нотариальных действий об этом составляется акт за подписью  но-тариуса и приобщается к данному реестру", изложить в новой редакции:     "В случае выявления в реестре ошибок в записи или ошибок в нумера-ции  нотариальных действий и исправления записи нотариального действия,а также необходимости аннулирования ошибочно внесенной записи, нотариусделает  об  этом  отметку  в реестре,  скрепляя ее своей подписью и пе-чатью".     1.5. пункт 26 дополнить абзацем следующего содержания:     "Выписка из реестра регистрируется в реестре нотариальных действийс совершением удостоверительной надписи по установленной форме".     1.6. пункт 33 дополнить абзацем следующего содержания:     "Брачный договор,  договор  пожизненного  содержания и пожизненнаярента совершаются лично сторонами.  Совершение этих сделок через предс-тавителей не допускается.".     1.7. пункт 35 дополнить абзацем следующего содержания:     "Правоспособность иностранного юридического лица, зарегистрирован-ного за пределами Кыргызской Республики проверяется  по  легализованнойвыписке из реестра либо другому документу, который подтверждает, что онявляется действующим юридическим лицом по законодательству своей  стра-ны, с нотариально удостоверенным переводом.     Легализация вышеуказанных документов не требуется для  юридическихлиц стран СНГ.".     1.8. пункт 38 дополнить вторым абзацем следующего содержания:     "Если в заявлении супруга ставятся условия в отношении кого персо-нально он дает согласие на отчуждение имущества,  либо указаны  цена  идругие  условия,  нотариус  при удостоверении договора обязан проверитьсоблюдение этих условий.".     1.9. в пункте 41 абзац 3 изложить в следующей редакции:     "Все экземпляры подписываются участниками сделки в присутствии но-тариуса.  Если  договор подписан сторонами в отсутствие нотариуса,  онидолжны повторно расписаться в его присутствие. Дата удостоверения долж-на совпадать с датой подписания договора. Удостоверительная надпись со-вершается на всех экземплярах сделки. По желанию участников сделки каж-дому из них выдается по одному экземпляру.".     1.10. пункт 44 дополнить абзацем следующего содержания:     "К общему  имуществу  собственников квартир в многоквартирном домеотносятся помещения, обслуживающие более одного собственника, подъезды,межквартирные лестничные клетки и площадки, лестницы, коридоры, кровля,чердак, технические  этажи, подвалы, мусоропроводы, строительные конст-рукции здания,  другие  подсобные помещения, а также прилегающие к домуземельные участки.     Собственник квартиры  не  может  отчуждать свою долю в праве собс-твенности на общее имущество жилого дома,  а также совершать иные дейс-твия,  влекущие  передачу  этой доли отдельно от права собственности наквартиру (статья 247 </w:t>
      </w:r>
      <w:hyperlink w:history="1" r:id="rIdj8litbmjh8fv52381nkxa">
        <w:r>
          <w:rPr>
            <w:rFonts w:ascii="Arial" w:cs="Arial" w:eastAsia="Arial" w:hAnsi="Arial"/>
            <w:color w:val="1D4ED8"/>
            <w:sz w:val="24"/>
            <w:szCs w:val="24"/>
            <w:u w:val="single"/>
          </w:rPr>
          <w:t xml:space="preserve">Гражданского Кодекса</w:t>
        </w:r>
      </w:hyperlink>
      <w:r>
        <w:rPr>
          <w:rFonts w:ascii="Arial" w:cs="Arial" w:eastAsia="Arial" w:hAnsi="Arial"/>
          <w:sz w:val="24"/>
          <w:szCs w:val="24"/>
        </w:rPr>
        <w:t xml:space="preserve"> Кыргызской Республики).     Нотариус при  удостоверении договоров отчуждения квартир указываеттолько принадлежащие отчуждателю на праве собственности размеры  площа-дей  квартиры  или  комнаты,  не  включая размеров площадей мест общегопользования (сушилки, санузел, коридор и т.д.).".     1.11. абзац пятый пункта 44 изложить в следующей редакции:     "- нотариально удостоверенный договор ренты,  аренды с последующимвыкупом, соглашение об отступном, также другие договоры и соглашения оботчуждении имущества, вытекающие из сделок, предусмотренных гражданскимзаконодательством;     - решения уполномоченного государственного органа о предоставленииземельного участка садово-дачному кооперативу;     - решения садово-дачного кооператива о выделении отдельному  членукооператива земельного участка;     - соответствующее решение уполномоченного органа о  выделении  зе-мельного участка;     - Государственный акт о праве частной собственности  на  земельныйучасток;     - Государственный акт о праве  бессрочного  (без  указания  срока)пользования земельным участком;     - Удостоверение на право временного пользования  земельным  участ-ком;     - Свидетельство о праве частной собственности на  земельный  учас-ток;     - справки жилищно-строительного кооператива, гаражно-строительногокооператива, садово-дачного кооператива;     - протокол продажи с публичных торгов, конкурсов, аукционов (крометоргов, проводимых ФГИ по продаже нежилого фонда - приватизация);".     1.12. абзац 2 пункта 45 после слов "за подписью  архивариуса"  до-полнить словами "или нотариуса".     1.13. абзац третий пункта 48 изложить в следующей редакции:     "- не  требуется свидетельствование подлинности подписи на заявле-ниях членов семьи, совместно проживавших на момент приватизации, о сог-ласии на  отчуждение  квартиры  (дома  или его части), если члены семьиприватизированной квартиры лично явятся в нотариальную контору в моментсовершения сделки (кроме заявлений о согласии супругов), при этом нота-риус устанавливает  личность заявителя(ей), о чем делает отметку на за-явлении;".     1.14. второе предложение пункта 55 изложить в следующей редакции:     "Подлинный экземпляр  возвращается  отчуждателю  доли с отметкой осовершенном нотариальном действии за подписью и  печатью  нотариуса,  суказанием конкретных размеров долей, литеров и т.п. отчуждаемого недви-жимого имущества.".     1.15. пункт 56 изложить в следующей редакции:     "В тексте договора об отчуждении доли недвижимого имущества указы-ваются размеры отчуждаемой части и по желанию сторон могут быть указаныотчуждаемые литеры, комнаты.".     1.16. абзац второй пункта 60 изложить в следующей редакции:     "При отсутствии правоустанавливающих документов, указанных в пунк-те 44 настоящей Инструкции,  подтверждением принадлежности  недвижимогоимущества отчуждателю могут быть соответствующие решения айыл окмоту. Вслучае отсутствия в решениях айыл окмоту данных о размерах  полезных  ижилых площадей они указываются по техническому паспорту, копия которогоприобщается к решению. Решения должны быть зарегистрированы в регистра-ционном органе.".     1.17. абзац восьмой пункта 63 исключить.     1.18. Главу "Удостоверение сделок об отчуждении недвижимости  (жи-лого дома, квартиры, садового дома, нежилого здания и сооружения, иногопомещения)" дополнить пунктом 68* следующего содержания:     "При удостоверении  договоров  отчуждения  заложенного недвижимогоимущества на основании соглашения об удовлетворении требований  залого-держателя  во  внесудебном  порядке,  нотариус  соблюдает общие правилаудостоверения сделок и истребует,  кроме документов указанных в пунктах44-63 Инструкции:     - документ, подтверждающий основное обязательство (оригинал);     - договор залога (оригинал);     - соглашение об удовлетворении требования залогодержателя во  вне-судебном порядке;     - извещение об обращении взыскания на предмет залога,  зарегистри-рованное в Госрегистре (оригинал);     - акт прием-передачи заложенного имущества,  если он  предусмотренсоглашением об удовлетворении требований залогодержателя во внесудебномпорядке.     При этом  заявления сособственников (решение уполномоченного орга-на),  супруга(и) о согласии на отчуждение заложенного имущества и учре-дительные документы юридических лиц нотариусом могут быть истребованы вкопиях, по заявлениям могут быть приобщены выписки из реестра.     В договоре Стороны указывают:     - основания заключения сделки (в тексте договора обязательно необ-ходимо  сделать ссылку на соглашение об удовлетворении требования зало-годержателя во внесудебном порядке);     - описание предмета договора - заложенного имущества;     - размер невыполненного обязательства (или его денежная оценка);     - продажную стоимость отчуждаемого имущества;     - сумму затрат, произведенных Залогодержателем;     - сумму, подлежащую возврату Залогодателю;     - и другие условия по соглашению сторон.     Нотариус должен  разъяснить  сторонам  сделки  порядок прекращенияпроцедуры обращения взыскания (ст.83 </w:t>
      </w:r>
      <w:hyperlink w:history="1" r:id="rIdejtx7b3axcclunwo4x6tt">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"Озалоге").".     1.19. пункт 69 изложить в следующей редакции:     "Договор о  залоге нескольких объектов недвижимого имущества удос-товеряется в одной из нотариальных контор по месту нахождения одного изобъектов закладываемого недвижимого имущества".     1.20. пункт 72 Главы "Удостоверение сделок,  совершаемых с земель-ными  участками и правами на него" дополнить абзацами следующего содер-жания:     "Удостоверение сделок с частью земельного участка, возможно толькопосле выделения этой части в установленном  порядке  в  самостоятельныйземельный  участок  с последующей государственной регистрацией (часть 3статьи 35 </w:t>
      </w:r>
      <w:hyperlink w:history="1" r:id="rIdfdzi0fzpqvtqdkmcf6k-i">
        <w:r>
          <w:rPr>
            <w:rFonts w:ascii="Arial" w:cs="Arial" w:eastAsia="Arial" w:hAnsi="Arial"/>
            <w:color w:val="1D4ED8"/>
            <w:sz w:val="24"/>
            <w:szCs w:val="24"/>
            <w:u w:val="single"/>
          </w:rPr>
          <w:t xml:space="preserve">Земельного кодекса</w:t>
        </w:r>
      </w:hyperlink>
      <w:r>
        <w:rPr>
          <w:rFonts w:ascii="Arial" w:cs="Arial" w:eastAsia="Arial" w:hAnsi="Arial"/>
          <w:sz w:val="24"/>
          <w:szCs w:val="24"/>
        </w:rPr>
        <w:t xml:space="preserve"> Кыргызской Республики).     При удостоверении договоров отчуждения жилых домов и нежилых поме-щений с земельными участками иностранным юридическим и физическим лицамдолжны  быть  соблюдены  правила статьи 5 </w:t>
      </w:r>
      <w:hyperlink w:history="1" r:id="rId7kvjkr4zed6g6befvc8h0">
        <w:r>
          <w:rPr>
            <w:rFonts w:ascii="Arial" w:cs="Arial" w:eastAsia="Arial" w:hAnsi="Arial"/>
            <w:color w:val="1D4ED8"/>
            <w:sz w:val="24"/>
            <w:szCs w:val="24"/>
            <w:u w:val="single"/>
          </w:rPr>
          <w:t xml:space="preserve">Земельного кодекса</w:t>
        </w:r>
      </w:hyperlink>
      <w:r>
        <w:rPr>
          <w:rFonts w:ascii="Arial" w:cs="Arial" w:eastAsia="Arial" w:hAnsi="Arial"/>
          <w:sz w:val="24"/>
          <w:szCs w:val="24"/>
        </w:rPr>
        <w:t xml:space="preserve"> КыргызскойРеспублики.  Иностранным юридическим и физическим лицам земельный учас-ток переходит только во временное (срочное) пользование. При этом полу-чения разрешения государственных органов о предоставлении во  временноепользование  земельного участка вышеназванным лицам не требуется,  еслииное не предусмотрено условиями предоставления земельного участка.     Собственник земельного  участка имеет право передавать свои полно-мочия по управлению,  пользованию и распоряжению земельным участком лю-бым лицам на условиях определенных договором.     При этом необходимо также истребовать  согласие  супруги(а)  собс-твенника на дальнейшее распоряжение земельным участком,  а также соблю-даются общие правила удостоверения сделок с недвижимым имуществом.     Согласно </w:t>
      </w:r>
      <w:hyperlink w:history="1" r:id="rIdw0au1_wrqnzcl-u67acqj">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порядке  предоставления земельных участковпод индивидуальное жилищное строительство", утвержденного </w:t>
      </w:r>
      <w:hyperlink w:history="1" r:id="rIdx-yvashjylbs0jzhjnsto">
        <w:r>
          <w:rPr>
            <w:rFonts w:ascii="Arial" w:cs="Arial" w:eastAsia="Arial" w:hAnsi="Arial"/>
            <w:color w:val="1D4ED8"/>
            <w:sz w:val="24"/>
            <w:szCs w:val="24"/>
            <w:u w:val="single"/>
          </w:rPr>
          <w:t xml:space="preserve">постановлени-</w:t>
        </w:r>
      </w:hyperlink>
      <w:hyperlink w:history="1" r:id="rId1yp0fywntkby-ofuli03x">
        <w:r>
          <w:rPr>
            <w:rFonts w:ascii="Arial" w:cs="Arial" w:eastAsia="Arial" w:hAnsi="Arial"/>
            <w:color w:val="1D4ED8"/>
            <w:sz w:val="24"/>
            <w:szCs w:val="24"/>
            <w:u w:val="single"/>
          </w:rPr>
          <w:t xml:space="preserve">ем</w:t>
        </w:r>
      </w:hyperlink>
      <w:r>
        <w:rPr>
          <w:rFonts w:ascii="Arial" w:cs="Arial" w:eastAsia="Arial" w:hAnsi="Arial"/>
          <w:sz w:val="24"/>
          <w:szCs w:val="24"/>
        </w:rPr>
        <w:t xml:space="preserve"> Правительства Кыргызской Республики от 06.05.2005 года № 177,  удос-товерение гражданско-правовых сделок по отчуждению  земельных  участковпредоставленных гражданам Кыргызской Республики безвозмездно для строи-тельства индивидуального жилого дома в течение пяти лет запрещается.".     1.21. пункт 79 изложить в новой редакции:     "Договор аренды здания или сооружения с последующим выкупом  удос-товеряется  с соблюдением общих правил удостоверения сделок по отчужде-нию недвижимости и подлежит государственной регистрации".     1.22. в пункте 84:     - в  абзаце  девятом  слова "При удостоверении соглашения нотариусистребует следующие  документы:"  заменить  словами  "При удостоверениисоглашения нотариус истребует нижеперечисленные документы в двух экзем-плярах, один  экземпляр  которых остается в делах нотариуса, вторые эк-земпляры передаются  залогодержателю, для представления их в нотариаль-ную контору в случае реализации заложенного имущества:";     - в абзацах после слов "соглашения во внесудебном порядке"  допол-нить  словами "и внесудебную реализацию заложенного имущества способом,указанным в соглашении".     1.23. в пункте 86:     - абзац первый изложить в следующей редакции:     "В соответствии с действующим законодательством Кыргызской Респуб-лики  выдел  доли  в натуре возможен,  только при выходе или исключенииучастника общества, члена кооператива или члена крестьянского хозяйстваиз состава юридического лица.";     - дополнить абзацем вторым следующего содержания:     "Нотариус должен  установить является ли выходящее лицо членом об-щества, кооператива  или крестьянского хозяйства. Для этого истребуетсяучредительные документы  юридического  лица (свидетельство о государст-венной регистрации  юридического  лица,  устав, учредительный договор),копии или выписки из которых остаются в делах нотариальной конторы.";     - соответственно  абзацы  второй, третий, четвертый, пятый считатьтретьим, четвертым, пятым, шестым, седьмым.     1.24. абзацы  первый, второй пункта 93 изложить в следующей редак-ции:     "При удостоверении этого вида соглашения нотариус должен выяснить,является передающая сторона учредителем или членом данного юридическоголица. Для этого приобщают:     - копию  учредительного договора или договора о порядке формирова-ния и  разделе  совместного имущества КФХ, свидетельство о регистрации,протокол собрания  юридического  лица  о принятии имущества в собствен-ность юридического лица;".     1.25. пункт 96 дополнить абзацем следующего содержания:     "Нотариус, удостоверивший соглашение о внесении изменений и допол-нений в брачный договор делает об этом отметку на самом брачном догово-ре  и направляет один экземпляр соглашения в архив нотариальной конторыпо месту удостоверения брачного договора.".     1.26. Инструкцию  дополнить пунктами 97* и 97** в следующей редак-ции:     "Удостоверение договора о порядке формирования и раздела общего     совместного имущества крестьянского (фермерского) хозяйства"      "97* Крестьянское хозяйство,  образованное в качестве юридическоголица,  действует на основании устава, утвержденного общим собранием де-еспособных членов крестьянского хозяйства,  и  договора,  определяющегопорядок формирования и раздела общего совместного имущества КХ.     Крестьянское хозяйство, осуществляющее свою деятельность без обра-зования юридического лица, действует исключительно на основании догово-ра,  определяющего порядок формирования и  раздела  общего  совместногоимущества крестьянского хозяйства.     Договор о порядке формирования и разделе общего  совместного  иму-щества КФХ - один из видов договоров о совместной деятельности, опреде-ляющий порядок внесения вкладов в имущество крестьянского  хозяйства  иего раздела в случае выхода одного из членов из состава КХ.     При выходе одного из членов из состава КХ его доля в  общей  собс-твенности возвращается в порядке, установленном договором. Если догово-ром не определены доли членов КХ в  общей  собственности  КХ,  их  долипризнаются равными. Договором может быть предусмотрена выплата стоимос-ти его доли в натуральной или денежной форме.     Договор о  порядке  формирования и разделе общего совместного иму-щества крестьянского фермерского хозяйства удостоверяется по общим пра-вилам удостоверения учредительного договора хозяйственных обществ и то-вариществ.     Договор о  порядке  формирования и разделе общего совместного иму-щества крестьянского фермерского хозяйства не является  правоустанавли-вающим документом.      пункт 97** "Удостоверение предварительного договора"      По предварительному договору стороны обязуются заключить в будущемдоговор о передаче имущества, выполнения работ и оказания услуг (основ-ной договор) на условиях, предусмотренных предварительным договором.     Предварительный договор заключается в форме, установленной законо-дательством для основного договора,  а если форма основного договора неустановлена, то в письменной форме.     Предварительный договор о продаже недвижимости должен быть нотари-ально удостоверен и может быть зарегистрирован в регистрационном  орга-не.     В предварительном договоре стороны должны установить, существенныеусловия договора, который они договариваются заключить в будущем. Пред-варительный договор не является  правоустанавливающим  документом.  Приего  удостоверении  нотариус не проверяет факт принадлежности имуществасторонам.  Ответственность за достоверность  предоставленных  нотариусупри  совершении нотариальных действий сведений и документов возлагаетсяна лиц, их предоставивших согласно пункта 31 Инструкции.     В предварительном  договоре  указывается  срок,  в который стороныобязуются заключить основной договор.     Если такой срок в договоре не определен, предусмотренный им основ-ной договор подлежит заключению в течение  года  с  момента  заключенияпредварительного договора.".     1.27. в пункте 105 исключить слова "за  исключением  доверенностейна управление автомашинами", пункт дополнить абзацем:     "При удостоверении доверенности на приобретение жилого дома (квар-тиры)  или земельного участка на территории Кыргызской Республики необ-ходимо в тексте доверенности указывать гражданство доверителя.".     1.28. пункт 122 дополнить абзацем следующего содержания:     "Отказ от наследства совершается подачей наследником заявления но-тариусу по месту открытия наследства в течении шести месяцев.     Если наследник фактически вступил во владение наследственным  иму-ществом (совместно проживал с наследодателем),  обратился за получениемдокументов,  удостоверяющих его права на имущество,  он утрачивает  этоправо до истечения указанного срока.     Если предметом наследства является приватизированная квартира, но-тариус принимает заявление от наследника (принимавшего участие в прива-тизированном жилье) об отказе от выдела доли своей доли в  приватизиро-ванном жилье и согласии ее (его) об оформлении наследственного имущест-ва в пользу конкретного наследника,  если он фактически еще не вступиливо владение наследственным имуществом.".     1.29. в абзаце втором пункта 124 после слов "не имеется" дополнитьсловами  ",  что  может  быть  подтверждено нотариальными действиями пообеспечению доказательств,  совершенными в соответствии с п.186 настоя-щей Инструкции".     1.30. пункт 132 изложить в следующей редакции:     "Если в  состав  наследственного  имущества входит недвижимое иму-щество государственный нотариус истребует:     - правоустанавливающий  документ о принадлежности недвижимого иму-щества наследодателю;     - заявление;     - при приватизированном жилье - справку ЖЭУ или его правопреемникао составе семьи на момент приватизации;     - заявление от наследников (принимавших участие  в  приватизации),об  отказе  от выдела своей доли в приватизированной кв.  и согласии наоформления наследственного имущества в пользу  конкретного  наследника,если они фактически еще не вступили во владение наследственным имущест-вом;     - справку соответствующего регистрационного органа;     - сведения о наличии или отсутствии запрещений отчуждения недвижи-мого  имущества или ареста по месту нахождения недвижимого имущества изгосударственной нотариальной конторы.  О проверке этих данных государс-твенный нотариус,  выдающий свидетельство о праве на наследство, делаетотметку на справке регистрационного органа.  Если запрещение наложено всвязи  с получением кредита (займа и т.п.) государственный нотариус со-общает кредиторам о выдаче наследникам свидетельства о  праве  на  нас-ледство.".     1.31. во втором абзаце пункта 146 после слов "лицензий, снятие ко-пий  с которых прямо запрещено законодательством Кыргызской Республики"дополнить словами "или имеется запрет на снятие копии  в  самом  текстелицензии".     1.32. пункт 150 дополнить абзацем следующего содержания:     "При свидетельствовании  подлинности подписи на заявлении о согла-сии на приобретение жилого дома (квартиры) или  земельного  участка  натерритории Кыргызской Республики на имя супруга(и), необходимо в текстезаявления указывать гражданство заявителя.".     1.33. абзац первый пункта 151 изложить в следующей редакции:     "При свидетельствовании образцов подписей руководителей  и  другихработников юридических лиц,  а также физических лиц, занимающихся инди-видуальной предпринимательской деятельностью на представляемых  в  банккарточках нотариусы проверяют полномочия должностных лиц,  индивидуаль-ных предпринимателей, а также их представителей и правоспособность юри-дических лиц.     В подтверждение  полномочий  индивидуального   предпринимателя   ипредставителей юридического лица нотариусу для обозрения представляютсяподлинники документов,  которые после совершения нотариальных  действийвозвращаются представившим лицам:     - свидетельства о  государственной  регистрации  (перерегистрации)физического  лица,  занимающегося предпринимательской деятельностью илипатент;     - приказ  (распоряжение) о назначении протокол (решение) об избра-нии должностного лица;     - свидетельство о государственной регистрации юридического лица;     - устав (положение), учредительный договор;     - доверенность на представителя.     Если организация печати не имеет, то должен быть представлен соот-ветствующий документ (справка, выданная вышестоящей по отношению к вла-дельцу счета организацией и др.), подтверждающей это обстоятельство.".     1.34. пункт 152 дополнить абзацами следующего содержания:     "Для свидетельствования верности письменного перевода документа  содного  языка  на другой представляется оригинал документа или засвиде-тельствованная надлежащим образом копия документа. Документы, представ-ленные на перевод, должны отвечать тем же требованиям, что и документы,предъявляемые для свидетельствования копий.     Перевод делается со всего документа (если имеются надписи, отметкиучреждений,  организаций - включая эти надписи, отметки, тарифы, текстыоттисков печатей, штампов). В случае перевода части текста, об этом де-лается отметка.     Если, документ выдай властями иностранного государства,  его пере-вод и свидетельствование подлинности подписи переводчика  производится,только при наличии на документе отметки о легализации, что означает на-личие свидетельства консула или консульского управления МИД  КыргызскойРеспублики  о  том,  что  данный документ соответствует законам страны,властями которой он выдан, и что их подписи должностных лиц на докумен-те не вызывает сомнений в их подлинности (Временная Инструкция о поряд-ке консульской легализации,  утвержденной зам. министра иностранных делКыргызской Республики от 26.04.1994 г.).     Документ принимается без легализации, если имеется соответствующеесоглашение  между  Кыргызской  Республикой  и  иностранным государством(например:  </w:t>
      </w:r>
      <w:hyperlink w:history="1" r:id="rIdwmoaxhl8aaa_zdbeiwe0w">
        <w:r>
          <w:rPr>
            <w:rFonts w:ascii="Arial" w:cs="Arial" w:eastAsia="Arial" w:hAnsi="Arial"/>
            <w:color w:val="1D4ED8"/>
            <w:sz w:val="24"/>
            <w:szCs w:val="24"/>
            <w:u w:val="single"/>
          </w:rPr>
          <w:t xml:space="preserve">Конвенция</w:t>
        </w:r>
      </w:hyperlink>
      <w:r>
        <w:rPr>
          <w:rFonts w:ascii="Arial" w:cs="Arial" w:eastAsia="Arial" w:hAnsi="Arial"/>
          <w:sz w:val="24"/>
          <w:szCs w:val="24"/>
        </w:rPr>
        <w:t xml:space="preserve"> о правовой помощи и правовых отношениях по  граж-данским,  семейным и уголовным делам,  ратифицированной постановлениямиЗС Жогорку Кенеша КР от 17 мая 1995 года З № 76-1 и СНП Жогорку  КенешаКР от 31 мая 1995 года П № 59-1 1995 г.).".     1.35. пункт 155 дополнить абзацем следующего содержания:     "При удостоверении факта нахождения несовершеннолетнего лица в жи-вых нотариус должен истребовать свидетельство о рождении  несовершенно-летнего лица, копия которого остается в делах нотариуса".     1.36. пункт 157 дополнить абзацем следующего содержания:     "При удостоверении факта нахождения несовершеннолетнего лица в оп-ределенном месте нотариус должен истребовать свидетельство  о  рождениинесовершеннолетнего лица, копия которого остается в делах нотариуса".     1.37. пункт 182 изложить в следующей редакции:     "Нотариус принимает на хранение документы,  если в состоянии обес-печить их сохранность, помещение нотариальной конторы должно быть обес-печено охраной, должен быть железный несгораемый шкаф или сейф для хра-нения документов.     Документы принимаются нотариусом на хранение на основании письмен-ного заявления по описи. Опись составляется в двух экземплярах и подпи-сывается лицом, сдавшим документы на хранение и нотариусом.     Один экземпляр описи остается в делах нотариуса,  другой экземплярвыдается лицу, сдавшему документы на хранение.     Принятые документы хранятся в отдельном пакете в  железных  шкафахили сейфах опечатанных печатью нотариуса.     В подтверждение принятие документов на хранение лицу, сдавшему их,выдается свидетельство с экземпляром описи.     Свидетельство должно содержать дату и время принятия документов нахранение,  срок хранения документа, наименование физического или юриди-ческого лица уполномоченного получить документы  или  представителя  наосновании доверенности,  а также предупреждение нотариуса, что в случаепросрочки установленных сроков хранения документа,  ответственность  задальнейшее хранение документов нотариус не несет.     При просрочке сроков хранения документов нотариус уведомляет лицо,сдавшее  документы  на хранение.  При получении просроченных документовлицо,  получающее документы дополнительно оплачивает расходы  нотариусапо уведомлению и хранению.".     1.38. пункт 183 дополнить абзацем следующего содержания:     "При выдаче документов, нотариус истребует от этих лиц заявление ополучении документов сданных на хранение,  при  этом  свидетельствуетсяподлинность подписи заявителя по правилам,  изложенным в пункте 48 Инс-трукции".     2. Отделу  по  работе с нотариатом и адвокатурой довести настоящийприказ до сведения начальников управлений  юстиции  областей  и  городаБишкек, начальника управления юстиции города Ош, ОО "Нотариальная пала-та".     3. Начальникам управлений юстиции областей и города Бишкек, управ-ления юстиции города Ош довести настоящий приказ до сведения  государс-твенных  и  частных  нотариусов  соответствующих нотариальных округов ипровести разъяснительную работу.     4. Контроль за исполнением настоящего приказа возложить на заведу-ющую отделом по работе с нотариатом и адвокатурой Сейдалиеву Марипу Эр-мековну.     5. Настоящий приказ вступает в силу после государственной  регист-рации  в Министерстве юстиции Кыргызской Республики и последующего офи-циального опубликования на официальном сайте Министерства юстиции  Кыр-гызской Республики.      Министр юстиции Кыргызской Республики             М.Кайыпов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rufoed0rqq9hcucfk53zd">
      <w:r>
        <w:rPr>
          <w:rFonts w:ascii="Arial" w:cs="Arial" w:eastAsia="Arial" w:hAnsi="Arial"/>
          <w:color w:val="132D3F"/>
          <w:sz w:val="16"/>
          <w:szCs w:val="16"/>
          <w:u w:val="single"/>
        </w:rPr>
        <w:t xml:space="preserve">dalil.kg/document/300639</w:t>
      </w:r>
    </w:hyperlink>
  </w:p>
  <w:p>
    <w:pPr>
      <w:spacing w:after="0" w:before="40"/>
      <w:jc w:val="center"/>
    </w:pPr>
    <w:hyperlink w:history="1" r:id="rIdrmbgdlxosk0cl__76ik2e">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kcsovuhznks01riyq74yt" Type="http://schemas.openxmlformats.org/officeDocument/2006/relationships/hyperlink" Target="https://dalil.kg/document/202591" TargetMode="External"/><Relationship Id="rId9tow7corh-quabsi5bmje" Type="http://schemas.openxmlformats.org/officeDocument/2006/relationships/hyperlink" Target="https://dalil.kg/document/30895" TargetMode="External"/><Relationship Id="rIdc7egd9gxs48yzqdmfb86d" Type="http://schemas.openxmlformats.org/officeDocument/2006/relationships/hyperlink" Target="https://dalil.kg/document/30894" TargetMode="External"/><Relationship Id="rIdj8litbmjh8fv52381nkxa" Type="http://schemas.openxmlformats.org/officeDocument/2006/relationships/hyperlink" Target="https://dalil.kg/document/4" TargetMode="External"/><Relationship Id="rIdejtx7b3axcclunwo4x6tt" Type="http://schemas.openxmlformats.org/officeDocument/2006/relationships/hyperlink" Target="https://dalil.kg/document/1644" TargetMode="External"/><Relationship Id="rIdfdzi0fzpqvtqdkmcf6k-i" Type="http://schemas.openxmlformats.org/officeDocument/2006/relationships/hyperlink" Target="https://dalil.kg/document/8" TargetMode="External"/><Relationship Id="rId7kvjkr4zed6g6befvc8h0" Type="http://schemas.openxmlformats.org/officeDocument/2006/relationships/hyperlink" Target="https://dalil.kg/document/8" TargetMode="External"/><Relationship Id="rIdw0au1_wrqnzcl-u67acqj" Type="http://schemas.openxmlformats.org/officeDocument/2006/relationships/hyperlink" Target="https://dalil.kg/document/56297" TargetMode="External"/><Relationship Id="rIdx-yvashjylbs0jzhjnsto" Type="http://schemas.openxmlformats.org/officeDocument/2006/relationships/hyperlink" Target="https://dalil.kg/document/56296" TargetMode="External"/><Relationship Id="rId1yp0fywntkby-ofuli03x" Type="http://schemas.openxmlformats.org/officeDocument/2006/relationships/hyperlink" Target="https://dalil.kg/document/56296" TargetMode="External"/><Relationship Id="rIdwmoaxhl8aaa_zdbeiwe0w" Type="http://schemas.openxmlformats.org/officeDocument/2006/relationships/hyperlink" Target="https://dalil.kg/document/50357" TargetMode="External"/><Relationship Id="rId8" Type="http://schemas.openxmlformats.org/officeDocument/2006/relationships/image" Target="media/8de64316e95979c063c17bcd5380dc052a2594e9.png"/><Relationship Id="rId2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rufoed0rqq9hcucfk53zd" Type="http://schemas.openxmlformats.org/officeDocument/2006/relationships/hyperlink" Target="https://dalil.kg/document/300639" TargetMode="External"/><Relationship Id="rIdrmbgdlxosk0cl__76ik2e"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2026-09-29T16:58:07.399Z</dcterms:created>
  <dcterms:modified xsi:type="dcterms:W3CDTF">2026-09-29T16:58:07.399Z</dcterms:modified>
</cp:coreProperties>
</file>

<file path=docProps/custom.xml><?xml version="1.0" encoding="utf-8"?>
<Properties xmlns="http://schemas.openxmlformats.org/officeDocument/2006/custom-properties" xmlns:vt="http://schemas.openxmlformats.org/officeDocument/2006/docPropsVTypes"/>
</file>