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УТРАТИЛИ СИЛУ</w:t>
      </w:r>
    </w:p>
    <w:p>
      <w:pPr>
        <w:spacing w:after="120"/>
        <w:jc w:val="both"/>
      </w:pPr>
      <w:r>
        <w:rPr>
          <w:rFonts w:ascii="Arial" w:cs="Arial" w:eastAsia="Arial" w:hAnsi="Arial"/>
          <w:sz w:val="20"/>
          <w:szCs w:val="20"/>
        </w:rPr>
        <w:t xml:space="preserve"> в соответствии с постановлением Правления Нацбанка КР</w:t>
      </w:r>
    </w:p>
    <w:p>
      <w:pPr>
        <w:spacing w:after="120"/>
        <w:jc w:val="both"/>
      </w:pPr>
      <w:r>
        <w:rPr>
          <w:rFonts w:ascii="Arial" w:cs="Arial" w:eastAsia="Arial" w:hAnsi="Arial"/>
          <w:sz w:val="20"/>
          <w:szCs w:val="20"/>
        </w:rPr>
        <w:t xml:space="preserve"> от 12 августа 2009 года № 33/5</w:t>
      </w:r>
    </w:p>
    <w:p>
      <w:r>
        <w:rPr>
          <w:rFonts w:ascii="Arial" w:cs="Arial" w:eastAsia="Arial" w:hAnsi="Arial"/>
          <w:sz w:val="24"/>
          <w:szCs w:val="24"/>
        </w:rPr>
        <w:t xml:space="preserve">Зарегистрировано в Министерстве юстиции Кыргызской Республики4 октября 2007 года. Регистрационный номер 89-07                                                    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 банка                                              Кыргызской Республики                                         от 22 августа 2007 года № 38/9                            ВРЕМЕННЫЕ ПРАВИЛА              выпуска банковских платежных карт "Элкарт"                            1. Общие положения      1.1. Настоящие Правила разработаны в соответствии с законами  Кыр-гызской  Республики</w:t>
      </w:r>
    </w:p>
    <w:p>
      <w:r>
        <w:rPr>
          <w:rFonts w:ascii="Arial" w:cs="Arial" w:eastAsia="Arial" w:hAnsi="Arial"/>
          <w:sz w:val="24"/>
          <w:szCs w:val="24"/>
        </w:rPr>
        <w:t xml:space="preserve">"О Национальном банке Кыргызской Республики"</w:t>
      </w:r>
    </w:p>
    <w:p>
      <w:r>
        <w:rPr>
          <w:rFonts w:ascii="Arial" w:cs="Arial" w:eastAsia="Arial" w:hAnsi="Arial"/>
          <w:sz w:val="24"/>
          <w:szCs w:val="24"/>
        </w:rPr>
        <w:t xml:space="preserve">(далееНБКР),</w:t>
      </w:r>
    </w:p>
    <w:p>
      <w:r>
        <w:rPr>
          <w:rFonts w:ascii="Arial" w:cs="Arial" w:eastAsia="Arial" w:hAnsi="Arial"/>
          <w:sz w:val="24"/>
          <w:szCs w:val="24"/>
        </w:rPr>
        <w:t xml:space="preserve">"О банках и банковской деятельности в  Кыргызской  Республике"</w:t>
      </w:r>
    </w:p>
    <w:p>
      <w:r>
        <w:rPr>
          <w:rFonts w:ascii="Arial" w:cs="Arial" w:eastAsia="Arial" w:hAnsi="Arial"/>
          <w:sz w:val="24"/>
          <w:szCs w:val="24"/>
        </w:rPr>
        <w:t xml:space="preserve">,</w:t>
      </w:r>
    </w:p>
    <w:p>
      <w:r>
        <w:rPr>
          <w:rFonts w:ascii="Arial" w:cs="Arial" w:eastAsia="Arial" w:hAnsi="Arial"/>
          <w:sz w:val="24"/>
          <w:szCs w:val="24"/>
        </w:rPr>
        <w:t xml:space="preserve">"Об электронных платежах"</w:t>
      </w:r>
    </w:p>
    <w:p>
      <w:r>
        <w:rPr>
          <w:rFonts w:ascii="Arial" w:cs="Arial" w:eastAsia="Arial" w:hAnsi="Arial"/>
          <w:sz w:val="24"/>
          <w:szCs w:val="24"/>
        </w:rPr>
        <w:t xml:space="preserve">, "Об электронной цифровой подписи", Положени-ем "О безналичных расчетах в Кыргызской Республике" (утвержденным</w:t>
      </w:r>
    </w:p>
    <w:p>
      <w:r>
        <w:rPr>
          <w:rFonts w:ascii="Arial" w:cs="Arial" w:eastAsia="Arial" w:hAnsi="Arial"/>
          <w:sz w:val="24"/>
          <w:szCs w:val="24"/>
        </w:rPr>
        <w:t xml:space="preserve">Пос-</w:t>
      </w:r>
    </w:p>
    <w:p>
      <w:r>
        <w:rPr>
          <w:rFonts w:ascii="Arial" w:cs="Arial" w:eastAsia="Arial" w:hAnsi="Arial"/>
          <w:sz w:val="24"/>
          <w:szCs w:val="24"/>
        </w:rPr>
        <w:t xml:space="preserve">тановлением</w:t>
      </w:r>
    </w:p>
    <w:p>
      <w:r>
        <w:rPr>
          <w:rFonts w:ascii="Arial" w:cs="Arial" w:eastAsia="Arial" w:hAnsi="Arial"/>
          <w:sz w:val="24"/>
          <w:szCs w:val="24"/>
        </w:rPr>
        <w:t xml:space="preserve">Правительства КР и Правления НБКР № 420/21/4 от 09.09.2005г.), Положением "О банковских платежных картах в Кыргызской Республике"(утвержденным  постановлением  Правления НБКР № 28/12 от 27.09.2006 г.,регистрационный номер Министерства Юстиции КР №  108-06  от  01.11.2006г.) и другими нормативными правовыми актами Кыргызской Республики.     1.2. Настоящие Правила устанавливают порядок  регистрации  карт  всистеме расчетов с использованием банковских платежных карт Элкарт (да-лее Система) и формирование данных для персонализации карт.     1.3. Выпуск  банковских платежных карт Элкарт осуществляет эмитенттолько при наличии лицензии НБКР на право проведения банковских  опера-ций.     1.4. Эмитент заключает договора с клиентами на открытие банковскихсчетов  и выдачу им карт как инструмента для удаленного управления бан-ковским счетом в соответствии  с  внутренними  процедурами  эмитента  идействующим  законодательством Кыргызской Республики.  Перечень услуг ипродуктов с использованием карт и условия их предоставления  держателямкарт эмитент определяет самостоятельно.     1.5. Порядок выдачи банковских  платежных  карт  держателям  карт,блокирование, внесение в стоп-лист и изъятие карт определены Положением"О банковских платежных картах в Кыргызской  Республике",  утвержденным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НБКР № 28/12 от 27.09.2006 г. (регистрационныйномер Министерства Юстиции КР № 108-06 от 01.11.2006 г.), а также дого-ворами, заключенными между эмитентом и держателями карт.     1.6. Эмитент осуществляет передачу необходимой информации в единыймежбанковский  процессинговый центр (далее МПЦ) для персонализации картсвоим клиентам,  открытия и обслуживания их банковских счетов  в  соот-ветствии с правилами Системы и нормативными актами НБКР.     1.7. Персонализацию банковских платежных карт Элкарт на территорииКыргызской  Республики осуществляет МПЦ на основании договора об оказа-нии услуг, заключенного между ним и эмитентом.                        2. Термины и определения      2.1. В настоящих Правилах используются следующие термины и опреде-ления:     Банковская платежная карта Элкарт (далее - карта) - платежный инс-трумент,  обеспечивающий  ее  держателю  доступ к управлению банковскимсчетом. С помощью карты ее держатель может осуществлять операции по по-купке товаров,  услуг, получению денежных средств через терминалы, бан-коматы или иные периферийные устройства.  Карта является собственностьюэмитента и предоставляется клиенту или его доверенному лицу в соответс-твии с условиями договора.     Персонализация -  нанесение  информации о держателе карты на карту(эмбоссирование,  кодирование магнитной полосы или  интегральной  схемы(микропроцессора)).     Персональный идентификационный номер (ПИН-код) - цифровой, секрет-ный код,  присваиваемый держателю карты и предназначенный для идентифи-кации держателя карты при совершении им транзакции.     Центр персонализации  -  структурное подразделение единого межбан-ковского процессингового центра,  в котором осуществляется персонализа-ция карт и печать конвертов с пин-кодами на основании полученных заявокот эмитента в сроки, установленные двусторонними договорными отношения-ми.     Эмбоссирование - нанесение идентификационных данных на карту в ви-де рельефных знаков с помощью специального оборудования.     Эмиссия карт - деятельность финансово-кредитного учреждения по вы-пуску карт.     Эмитент - финансово-кредитное учреждение,  осуществляющее  эмиссиюкарт,  проводящее расчеты с держателями карт, авторизирующее транзакции(самостоятельно или через процессинговый центр) и гарантирующее эквайе-ру оплату за проведенные действительные транзакции.              3. Регламент работы центра персонализации МПЦ                   и порядок информационного обмена -----------------------------------------------------------------------|Наименование периода|  Инициатор |Получатель| Дни недели |   Время   ||     обработки      |информацион-|информации|            |           ||                    |ного обмена |          |            |           ||--------------------|------------|----------|------------|-----------||Регистрация         |Эмитент     |МПЦ       |Понедельник-|08.00-17.00||эмитентом данных по |            |          |пятница     |           ||держателям карт в   |            |          |            |           ||Системе             |            |          |            |           ||--------------------|------------|----------|------------|-----------||Прием заявок на     |МПЦ         |Эмитент   |Понедельник-|08.00-10.00||персонализацию карт |            |          |пятница     |           ||и файлов со списком |            |          |            |           ||клиентов            |            |          |            |           ||--------------------|------------|----------|------------|-----------||Формирование файла  |МПЦ         |Эмитент   |Понедельник-|10.00      ||эмбоссирования      |            |          |пятница     |           ||--------------------|------------|----------|------------|-----------||Печать ПИН-конвертов|МПЦ         |Эмитент   |Понедельник-|10.00-12.00||                    |            |          |пятница     |           ||--------------------|------------|----------|------------|-----------||Персонализация карт |МПЦ         |Эмитент   |Понедельник-|13.00-15.00||                    |            |          |пятница     |           ||--------------------|------------|----------|------------|-----------||Срочный выпуск карт |МПЦ         |Эмитент   |Понедельник-|15.00-16.30||                    |            |          |пятница     |           ||--------------------|------------|----------|------------|-----------||Выдача карт Эмитенту|МПЦ         |Эмитент   |Понедельник-|16.30-17.00||                    |            |          |пятница     |           ||--------------------|------------|----------|------------|-----------||Выдача Пин-конвертов|МПЦ         |Эмитент   |Понедельник-|16.30-17.00||Эмитенту            |            |          |пятница     |           |-----------------------------------------------------------------------               4. Порядок регистрации банковских платежных                        карт "Элкарт" в Системе      4.1. МПЦ устанавливает эмитенту на рабочую станцию, подключенную кСистеме,  модуль клиентской части программного обеспечения (автоматизи-рованное  рабочее место) для обеспечения информационного обмена с МПЦ ирегистрации данных по держателям карт в Системе.     4.2. С 08.00 ч. до 17.00 ч. местного времени эмитент через автома-тизированное рабочее место осуществляет регистрацию  в  Системе  данныхдержателя  карты  и  условия договора (Card Condition) в соответствии справилами, установленными Системой и своими внутренними процедурами.     4.3. Для  регистрации  данных  в  Системе эмитент должен заполнитьследующие обязательные реквизиты (Cards|New) по каждому держателю  кар-ты:     - имя, фамилия держателя карты (прописными латинскими буквами);     - номер клиента в пределах банка;     - префикс карты;     - основная или дополнительная карта;     - набор условий (Card Condition).     4.4. Эмитент может заключить несколько договоров с держателем кар-ты для выдачи ему нескольких видов карт с разными схемами и  условиями,либо  заключить  один  договор  с держателем карты для выдачи ему однойкарты с несколькими приложениями.     4.5. Эмитент  на  автоматизированном  рабочем месте подготавливаетфайл со списком карт для персонализации:     - новых карт;     - карт, подлежащих обновлению, при окончании срока действия карт;     - карт-дубликатов, которые выдаются в случае физического поврежде-ния карты;     - карт, подлежащих замене, в случае если они утеряны или украдены.     4.6. Эмитент может сформировать файл со списком карт для  персона-лизации самостоятельно или передать данные функции в МПЦ.     4.7. В период с 08.00 ч.  до 10.00 ч., эмитент оформляет заявку наперсонализацию карт согласно форме,  установленной договором между эми-тентом и МПЦ и передает в МПЦ файл со списком карт для последующей  об-работки.     4.8. МПЦ осуществляет прием заявок от эмитента  на  персонализациюкарт, формирует файлы эмбоссирования (Create Embossing files) по каждо-му эмитенту и передает файлы эмбоссирования в центр персонализации.     4.9. При некорректном заполнении обязательных полей МПЦ возвращаетэмитенту файл эмбоссирования.               5. Формирование эмитентом файла со списком                        карт для персонализации      5.1. Формирование списка для персонализации новых карт      5.1.1. Эмитент  для  персонализации  новых карт должен подготовитьсписок карт (Embossing | New Cards | Create).     5.1.2. Эмитент  выбирает  из  списка  (Embossing | New Cards | Newlist) одну или несколько сессий,  карты которых будут включены в отчет.Список может быть подготовлен по всем сессиям (All sessions).     5.1.3. Эмитент задает порядок сортировки записей в отчете:  по но-меру карты; по держателю карты, по номеру сессии и номеру карты; по но-меру сессии и держателю карты.     5.1.4. Эмитент устанавливает параметры получения отчета (Print op-tions) и завершает формирование отчета со списком новых карт (Embossing- New cards list report window).     5.1.5. Эмитент может удалить записи из списка карт в  случае  воз-никновения каких-либо ошибок или изменений в файле эмбоссирования послеполучения отказа в его обработке из МПЦ (Embossing | New Cards | Deletefrom  list).  Информация  об  удаленных записях заносится в специальнуютаблицу, и список удаленных карт указывается в отчете.     5.1.6. Эмитент  завершает формирование списка персонализации новыхкарт (Embossing - Personalization cards list - New) и  передает  его  вМПЦ для последующей обработки.      5.2. Формирование списка для персонализации карт, подлежащих          обновлению      5.2.1. Эмитент для  персонализации  карт,  подлежащих  обновлению,должен  подготовить  список  карт (Embossing | Renewal Cards | Create),предварительно задав параметры  отбора  карт,  период  окончания  срокадействия  карт  ("Date  interval") и комментарии к сессии (Comments forcreated embossing list). Если эмитент не устанавливает комиссию за кар-ты, подлежащие обновлению, то он должен отметить "Without card fees".     5.2.2. Эмитент выбирает из списка (Embossing | Renewal Cards | Re-newal  list) одну или несколько сессий,  карты которых будут включены вотчет. Список может быть подготовлен по всем сессиям (All sessions).     5.2.3. Эмитент задает порядок сортировки записей в отчете:  по но-меру карты; по держателю карты, по номеру сессии и номеру карты; по но-меру сессии и держателю карты.     5.2.4. Эмитент устанавливает параметры получения отчета (Print op-tions) и завершает формирование отчета со списком карт,  подлежащих об-новлению (Embossing - Renew cards list report window).     5.2.5. Эмитент  может  удалить записи из списка карт в случае воз-никновения каких-либо ошибок или изменений в файле эмбоссирования послеполучения  отказа  в  его обработке из МПЦ (Embossing | Renewal Cards |Delete from list).  Информация об удаленных записях заносится в  специ-альную таблицу, и список удаленных карт указывается в отчете.     5.2.6. Файл со списком карт, подлежащих обновлению, не будет сфор-мирован в Системе в случаях, если:     - карта аннулирована;     - банковский счет закрыт;     - карта находится в "мягком" стоп-листе;     - не  соответствует  признак  обновления,  установленный в Системе(отличен от J, D, Е или R);     - срок действия не соответствует указанному интервалу дат;     - количество дней,  прошедшее после персонализации,  не  превышаетколичество дней, указанное в параметре конфигурации.     5.2.7. Эмитент завершает формирование списка карт,  подлежащих об-новлению,  (Embossing  - Personalization cards list - Renew) и передаетего в МПЦ для последующей обработки.      5.3. Формирование списка для персонализации карт-дубликатов      5.3.1. Эмитент для персонализации карт-дубликатов должен  подгото-вить  список  карт  (Embossing  |  Duplicate Cards | Create) и отметить"Without card fees" если комиссия за карты-дубликаты не  устанавливает-ся. Карта-дубликат не может быть выдана, если значение метки обновленияравно N.     5.3.2. Эмитент  выбирает  из списка (Embossing | Dublicate Cards |Dublicate list) BIN,  филиал и тип клиента (физическое/юридическое  ли-цо). Список может быть подготовлен по всем BIN и/или филиалам.     5.3.3. Эмитент задает порядок сортировки записей в отчете:  по но-меру карты; по держателю карты, по номеру сессии и номеру карты; по но-меру сессии и держателю карты.     5.3.4. Эмитент устанавливает параметры получения отчета (Print op-tions) и завершает формирование отчета со списком карт-дубликатов  (Em-bossing - Dublicate cards list report window).     5.3.5. Эмитент может удалить записи из списка карт в  случае  воз-никновения каких-либо ошибок или изменений в файле эмбоссирования послеполучения отказа в его обработке из МПЦ (Embossing | Dublicate Cards  |Delete from Dublicate list).  Карта будет исключена из списка, произой-дет смена значения признака обновления с 2 на N. Такая карта может бытьвозобновлена только по особому требованию.  Информация об удаленных за-писях заносится в специальную таблицу, и список удаленных карт указыва-ется в отчете.     5.3.6. Эмитент завершает формирование списка карт,  подлежащих об-новлению,  (Embossing - Personalization cards list - Dublicate) и пере-дает его в МПЦ для последующей обработки.      5.4. Формирование списка для персонализации карт, подлежащих          замене      5.4.1. Эмитент для персонализации карт,  подлежащих замене, долженподготовить список карт (Embossing | Replace Cards | Create) и отметить"Without card fees" если комиссия за карты, подлежащие замене, не уста-навливается. Карту можно заменить, если ее статус 2.     5.4.2. Эмитент  должен вести данные новой карты (New cards Input),если карта имеет признак обновления Е, D, J, R и А. В этом случае приз-наку  обновления будет присвоен статус 3.  Нельзя включить в список дляЗамены карты, если признак обновления N, 0, 1, 2, 3.     5.4.3. Эмитент  выбирает  из  списка  (Embossing | Replace Cards |Replace list) BIN,  филиал и тип клиента (физическое/юридическое лицо).Список может быть подготовлен по всем BIN и/или филиалам.     5.4.4. Эмитент задает порядок сортировки записей в отчете:  по но-меру карты; по держателю карты, по номеру сессии и номеру карты; по но-меру сессии и держателю карты.     5.4.5. Эмитент устанавливает параметры получения отчета (Print op-tions) и завершает формирование отчета со списком карт,  подлежащих за-мене (Embossing - Replace cards list report window).     5.4.6. Эмитент может удалить записи из списка карт в  случае  воз-никновения каких-либо ошибок или изменений в файле эмбоссирования послеполучения отказа в его обработке из МПЦ (Embossing |  Replace  Cards  |Delete from Replace list).  Информация об удаленных записях заносится вспециальную таблицу, и список удаленных карт указывается в отчете.     5.4.7. Эмитент завершает формирование списка карт,  подлежащих об-новлению, (Embossing - Personalization cards list - Replace) и передаетего в МПЦ для последующей обработки.                  6. Формирование файла эмбоссирования      6.1. МПЦ  на основании заявки эмитента на персонализацию карт фор-мирует файл эмбоссирования (Embossing | Create Embossing files),  пред-варительно  сконфигурировав  название файла и выбрав тип эмбоссирования(New, Renew, Duplicate, Replace).     6.2. МПЦ выбирает из списка одну или несколько сессий, для которыхбудут формироваться файлы эмбоссирования. Список может быть подготовленпо всем сессиям (All sessions).     6.3. МПЦ может выбрать дополнительные условия  формирования  файлаэмбоссирования из группы (Other embossing file creation option):     - карты-дубликаты и карты, подлежащие замене можно добавить в файлэмбоссирования, отметив Include duplicate cards/Include replace cards;     - файлы эмбоссирования будут формироваться по значениям лимита ав-торизации - Divide by authorization level;     - файлы эмбоссирования не будут разделяться по  филиалам  -  Mergeall branches together;     - файлы эмбоссирования будут разделяться по сессиям -  Independentfile creation for each session.     6.4. МПЦ завершает формирование  файла  эмбоссирования  (Embossingfiles creation window),  готовит отчет и передает файл эмбоссирования вЦентр персонализации МПЦ для последующей персонализации карт  и  печатипин-конвертов.            7. Порядок печати пин-конвертов и персонализация                     карт в Центре персонализации      7.1. МПЦ передает файл эмбоссирования в  Центр  персонализации  наэлектронных носителях в 10.00 ч.  местного времени. Доступ в Центр пер-сонализации разрешен только уполномоченным сотрудникам МПЦ, ответствен-ным за печать пин-конвертов и персонализацию карт.     7.2. В период с 10.00 до 12.00 в Центре персонализации осуществля-ется загрузка файлов эмбоссирования и печать пин-конвертов.  При печатипин-конвертов верхний бланк должен быть уничтожен  в  присутствии  двухуполномоченных сотрудников МПЦ, ответственных за печать пин-конвертов.     7.3. При завершении процесса печати пин-конвертов в соответствии справилами  Системы  генерируются файл для персонализации карт и файлы спроверочными значениями,  которые посредством электронных носителей пе-редаются обратно в Систему, где формировался файл эмбоссирования.     7.4. В период с 13.00 до 15.00 в Центре персонализации осуществля-ется загрузка файла персонализации, сформированного Системой при печатипин-конвертов,  и персонализация карт. Персонализация карт проводится вприсутствии двух уполномоченных сотрудников МПЦ,  ответственных за пер-сонализацию.     7.5. Центр персонализации осуществляет срочный выпуск карт с 15.00до 16.30 ч. местного времени на основании заявок и сформированных спис-ков от эмитента в день подачи заявок.             8. Порядок выдачи эмитенту карт и пин-конвертов      8.1. МПЦ осуществляет выдачу эмитенту карт и пин-конвертов в пери-од с 16.30 до 17.00 ч. местного времени.     8.2. Выдача  эмитенту  карт и пин-конвертов производится в течениетрех дней с момента подачи заявки на персонализацию карт от эмитента.     8.3. Эмитент для получения карт и пин-конвертов оформляет докумен-ты на лиц, ответственных за получение и доставку от имени Эмитента карти  пин-конвертов  из  МПЦ  в соответствии с договором между эмитентом иМПЦ.     8.4. МПЦ  выдает  эмитенту карты и пин-конверты на основании доку-ментов, согласованных договорными отношениями между эмитентом и МПЦ.</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n9ssivzsa-qtt6dg2wjf">
      <w:r>
        <w:rPr>
          <w:rFonts w:ascii="Arial" w:cs="Arial" w:eastAsia="Arial" w:hAnsi="Arial"/>
          <w:color w:val="132D3F"/>
          <w:sz w:val="16"/>
          <w:szCs w:val="16"/>
          <w:u w:val="single"/>
        </w:rPr>
        <w:t xml:space="preserve">dalil.kg/document/300699</w:t>
      </w:r>
    </w:hyperlink>
  </w:p>
  <w:p>
    <w:pPr>
      <w:spacing w:after="0" w:before="40"/>
      <w:jc w:val="center"/>
    </w:pPr>
    <w:hyperlink w:history="1" r:id="rIdi6swjvp6n9khceuso6yy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n9ssivzsa-qtt6dg2wjf" Type="http://schemas.openxmlformats.org/officeDocument/2006/relationships/hyperlink" Target="https://dalil.kg/document/300699" TargetMode="External"/><Relationship Id="rIdi6swjvp6n9khceuso6yy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2026-10-03T12:28:22.982Z</dcterms:created>
  <dcterms:modified xsi:type="dcterms:W3CDTF">2026-10-03T12:28:22.982Z</dcterms:modified>
</cp:coreProperties>
</file>

<file path=docProps/custom.xml><?xml version="1.0" encoding="utf-8"?>
<Properties xmlns="http://schemas.openxmlformats.org/officeDocument/2006/custom-properties" xmlns:vt="http://schemas.openxmlformats.org/officeDocument/2006/docPropsVTypes"/>
</file>