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
 в соответствии с </w:t>
      </w:r>
      <w:hyperlink w:history="1" r:id="rIdi8td2r4voakzpuepuuo2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Нацбанка КР
 от 26 июня 2013 года № 20/1</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Зарегистрировано в Министерстве юстиции Кыргызской Республики
      26 октября 2007 года. Регистрационный номер 102-07</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Утверждено</w:t>
      </w:r>
    </w:p>
    <w:p>
      <w:pPr>
        <w:spacing w:after="120"/>
        <w:jc w:val="both"/>
      </w:pPr>
      <w:r>
        <w:rPr>
          <w:rFonts w:ascii="Arial" w:cs="Arial" w:eastAsia="Arial" w:hAnsi="Arial"/>
          <w:sz w:val="24"/>
          <w:szCs w:val="24"/>
        </w:rPr>
        <w:t xml:space="preserve">ПОЛОЖЕНИЕ</w:t>
      </w:r>
    </w:p>
    <w:p>
      <w:pPr>
        <w:spacing w:after="120"/>
        <w:jc w:val="both"/>
      </w:pPr>
      <w:r>
        <w:rPr>
          <w:rFonts w:ascii="Arial" w:cs="Arial" w:eastAsia="Arial" w:hAnsi="Arial"/>
          <w:sz w:val="24"/>
          <w:szCs w:val="24"/>
        </w:rPr>
        <w:t xml:space="preserve">о порядке проведения аукциона по размещению</w:t>
      </w:r>
    </w:p>
    <w:p>
      <w:pPr>
        <w:spacing w:after="120"/>
        <w:jc w:val="both"/>
      </w:pPr>
      <w:r>
        <w:rPr>
          <w:rFonts w:ascii="Arial" w:cs="Arial" w:eastAsia="Arial" w:hAnsi="Arial"/>
          <w:sz w:val="24"/>
          <w:szCs w:val="24"/>
        </w:rPr>
        <w:t xml:space="preserve">государственных казначейских векселей</w:t>
      </w:r>
    </w:p>
    <w:p>
      <w:pPr>
        <w:spacing w:after="120"/>
        <w:jc w:val="both"/>
      </w:pPr>
      <w:r>
        <w:rPr>
          <w:rFonts w:ascii="Arial" w:cs="Arial" w:eastAsia="Arial" w:hAnsi="Arial"/>
          <w:sz w:val="24"/>
          <w:szCs w:val="24"/>
        </w:rPr>
        <w:t xml:space="preserve">Кыргызской Республики через НБКР</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постановлений Правления Нацбанка КР от
 </w:t>
      </w:r>
      <w:hyperlink w:history="1" r:id="rIdojhizuoz4x6uhrjytx_i-">
        <w:r>
          <w:rPr>
            <w:rFonts w:ascii="Arial" w:cs="Arial" w:eastAsia="Arial" w:hAnsi="Arial"/>
            <w:i/>
            <w:iCs/>
            <w:color w:val="1D4ED8"/>
            <w:sz w:val="24"/>
            <w:szCs w:val="24"/>
            <w:u w:val="single"/>
          </w:rPr>
          <w:t xml:space="preserve">10 декабря 2008 года № 45/10</w:t>
        </w:r>
      </w:hyperlink>
      <w:r>
        <w:rPr>
          <w:rFonts w:ascii="Arial" w:cs="Arial" w:eastAsia="Arial" w:hAnsi="Arial"/>
          <w:i/>
          <w:iCs/>
          <w:sz w:val="24"/>
          <w:szCs w:val="24"/>
        </w:rPr>
        <w:t xml:space="preserve">, </w:t>
      </w:r>
      <w:hyperlink w:history="1" r:id="rIdhtq6byr1o9fl6oboutywc">
        <w:r>
          <w:rPr>
            <w:rFonts w:ascii="Arial" w:cs="Arial" w:eastAsia="Arial" w:hAnsi="Arial"/>
            <w:i/>
            <w:iCs/>
            <w:color w:val="1D4ED8"/>
            <w:sz w:val="24"/>
            <w:szCs w:val="24"/>
            <w:u w:val="single"/>
          </w:rPr>
          <w:t xml:space="preserve">26 мая 2011 года № 30/2</w:t>
        </w:r>
      </w:hyperlink>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Термины и определения</w:t>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2. Оформление и подача заявок на аукцион</w:t>
      </w:r>
    </w:p>
    <w:p>
      <w:pPr>
        <w:spacing w:after="120"/>
        <w:jc w:val="both"/>
      </w:pPr>
      <w:r>
        <w:rPr>
          <w:rFonts w:ascii="Arial" w:cs="Arial" w:eastAsia="Arial" w:hAnsi="Arial"/>
          <w:sz w:val="24"/>
          <w:szCs w:val="24"/>
        </w:rPr>
        <w:t xml:space="preserve">3. Порядок проведения аукциона</w:t>
      </w:r>
    </w:p>
    <w:p>
      <w:pPr>
        <w:spacing w:after="120"/>
        <w:jc w:val="both"/>
      </w:pPr>
      <w:r>
        <w:rPr>
          <w:rFonts w:ascii="Arial" w:cs="Arial" w:eastAsia="Arial" w:hAnsi="Arial"/>
          <w:sz w:val="24"/>
          <w:szCs w:val="24"/>
        </w:rPr>
        <w:t xml:space="preserve">3-1. Порядок проведения дополнительного размещения ГКВ</w:t>
      </w:r>
    </w:p>
    <w:p>
      <w:pPr>
        <w:spacing w:after="120"/>
        <w:jc w:val="both"/>
      </w:pPr>
      <w:r>
        <w:rPr>
          <w:rFonts w:ascii="Arial" w:cs="Arial" w:eastAsia="Arial" w:hAnsi="Arial"/>
          <w:sz w:val="24"/>
          <w:szCs w:val="24"/>
        </w:rPr>
        <w:t xml:space="preserve">4. Расчеты</w:t>
      </w:r>
    </w:p>
    <w:p>
      <w:pPr>
        <w:spacing w:after="120"/>
        <w:jc w:val="both"/>
      </w:pPr>
      <w:r>
        <w:rPr>
          <w:rFonts w:ascii="Arial" w:cs="Arial" w:eastAsia="Arial" w:hAnsi="Arial"/>
          <w:sz w:val="24"/>
          <w:szCs w:val="24"/>
        </w:rPr>
        <w:t xml:space="preserve">5. Заключительные положения</w:t>
      </w:r>
    </w:p>
    <w:p>
      <w:pPr>
        <w:spacing w:after="120"/>
        <w:jc w:val="both"/>
      </w:pPr>
      <w:hyperlink w:history="1" r:id="rIdtod3cnqla7opg338pzjgk">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 Заявка</w:t>
      </w:r>
    </w:p>
    <w:p>
      <w:pPr>
        <w:spacing w:after="120"/>
        <w:jc w:val="both"/>
      </w:pPr>
      <w:hyperlink w:history="1" r:id="rId5ftqvtjovrfqelmpjvnm6">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 Квитанция</w:t>
      </w:r>
    </w:p>
    <w:p>
      <w:pPr>
        <w:spacing w:after="120"/>
        <w:jc w:val="both"/>
      </w:pPr>
      <w:hyperlink w:history="1" r:id="rIdxip3izma336o4hv-sztfl">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 Заявка на участие в дополнительном размещении ГКВ</w:t>
      </w:r>
    </w:p>
    <w:p>
      <w:pPr>
        <w:spacing w:after="120"/>
        <w:jc w:val="both"/>
      </w:pPr>
      <w:hyperlink w:history="1" r:id="rId-t8fwvy3lxivso9b_iwdy">
        <w:r>
          <w:rPr>
            <w:rFonts w:ascii="Arial" w:cs="Arial" w:eastAsia="Arial" w:hAnsi="Arial"/>
            <w:color w:val="1D4ED8"/>
            <w:sz w:val="24"/>
            <w:szCs w:val="24"/>
            <w:u w:val="single"/>
          </w:rPr>
          <w:t xml:space="preserve">Приложение 4</w:t>
        </w:r>
      </w:hyperlink>
      <w:r>
        <w:rPr>
          <w:rFonts w:ascii="Arial" w:cs="Arial" w:eastAsia="Arial" w:hAnsi="Arial"/>
          <w:sz w:val="24"/>
          <w:szCs w:val="24"/>
        </w:rPr>
        <w:t xml:space="preserve">. Уведомление</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Термины и определения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целей настоящего Положения используются следующие термины и определения:</w:t>
      </w:r>
    </w:p>
    <w:p>
      <w:pPr>
        <w:spacing w:after="120"/>
        <w:jc w:val="both"/>
      </w:pPr>
      <w:r>
        <w:rPr>
          <w:rFonts w:ascii="Arial" w:cs="Arial" w:eastAsia="Arial" w:hAnsi="Arial"/>
          <w:sz w:val="24"/>
          <w:szCs w:val="24"/>
        </w:rPr>
        <w:t xml:space="preserve">Аукцион - форма торгов ГКВ, при которых удовлетворение заявок начинается с наивысших дисконтированных цен и заканчивается при удовлетворении остальных заявок на условиях, приемлемых для Эмитента.</w:t>
      </w:r>
    </w:p>
    <w:p>
      <w:pPr>
        <w:spacing w:after="120"/>
        <w:jc w:val="both"/>
      </w:pPr>
      <w:r>
        <w:rPr>
          <w:rFonts w:ascii="Arial" w:cs="Arial" w:eastAsia="Arial" w:hAnsi="Arial"/>
          <w:sz w:val="24"/>
          <w:szCs w:val="24"/>
        </w:rPr>
        <w:t xml:space="preserve">ГКВ - краткосрочные, беспроцентные (дисконтные) государственные ценные бумаги (срок обращения от 1 до 12 месяцев, кратный 7, начиная с 28 дней по 1-месячным и 364 днями по 12-месячным). Номинальная стоимость одного ГКВ равна 100 сом.</w:t>
      </w:r>
    </w:p>
    <w:p>
      <w:pPr>
        <w:spacing w:after="120"/>
        <w:jc w:val="both"/>
      </w:pPr>
      <w:r>
        <w:rPr>
          <w:rFonts w:ascii="Arial" w:cs="Arial" w:eastAsia="Arial" w:hAnsi="Arial"/>
          <w:sz w:val="24"/>
          <w:szCs w:val="24"/>
        </w:rPr>
        <w:t xml:space="preserve">Конкурентная заявка - заявка, с указанием цены и количества ГКВ, приобретаемых по данной цене.</w:t>
      </w:r>
    </w:p>
    <w:p>
      <w:pPr>
        <w:spacing w:after="120"/>
        <w:jc w:val="both"/>
      </w:pPr>
      <w:r>
        <w:rPr>
          <w:rFonts w:ascii="Arial" w:cs="Arial" w:eastAsia="Arial" w:hAnsi="Arial"/>
          <w:sz w:val="24"/>
          <w:szCs w:val="24"/>
        </w:rPr>
        <w:t xml:space="preserve">Неконкурентная заявка - заявка, с указанием количества ГКВ, которая удовлетворяется по средневзвешенной цене, сложившейся на аукционе ГКВ.</w:t>
      </w:r>
    </w:p>
    <w:p>
      <w:pPr>
        <w:spacing w:after="120"/>
        <w:jc w:val="both"/>
      </w:pPr>
      <w:r>
        <w:rPr>
          <w:rFonts w:ascii="Arial" w:cs="Arial" w:eastAsia="Arial" w:hAnsi="Arial"/>
          <w:sz w:val="24"/>
          <w:szCs w:val="24"/>
        </w:rPr>
        <w:t xml:space="preserve">Непрямой участник аукциона - физическое, юридическое лицо, не являющееся прямым участником аукциона, подающее заявки на покупку ГКВ через первичного дилера НБКР.</w:t>
      </w:r>
    </w:p>
    <w:p>
      <w:pPr>
        <w:spacing w:after="120"/>
        <w:jc w:val="both"/>
      </w:pPr>
      <w:r>
        <w:rPr>
          <w:rFonts w:ascii="Arial" w:cs="Arial" w:eastAsia="Arial" w:hAnsi="Arial"/>
          <w:sz w:val="24"/>
          <w:szCs w:val="24"/>
        </w:rPr>
        <w:t xml:space="preserve">Параметры эмиссии - информация о выпуске: номер эмиссии, объем эмиссии, дата проведения аукциона, дата эмиссии, дата погашения.</w:t>
      </w:r>
    </w:p>
    <w:p>
      <w:pPr>
        <w:spacing w:after="120"/>
        <w:jc w:val="both"/>
      </w:pPr>
      <w:r>
        <w:rPr>
          <w:rFonts w:ascii="Arial" w:cs="Arial" w:eastAsia="Arial" w:hAnsi="Arial"/>
          <w:sz w:val="24"/>
          <w:szCs w:val="24"/>
        </w:rPr>
        <w:t xml:space="preserve">Первичный дилер НБКР - коммерческий банк, заключивший договор с НБКР о деятельности на рынке государственных ценных бумаг в качестве первичного дилера.</w:t>
      </w:r>
    </w:p>
    <w:p>
      <w:pPr>
        <w:spacing w:after="120"/>
        <w:jc w:val="both"/>
      </w:pPr>
      <w:r>
        <w:rPr>
          <w:rFonts w:ascii="Arial" w:cs="Arial" w:eastAsia="Arial" w:hAnsi="Arial"/>
          <w:sz w:val="24"/>
          <w:szCs w:val="24"/>
        </w:rPr>
        <w:t xml:space="preserve">Прямой участник аукциона - первичный дилер НБКР, финансово-кредитное учреждение, Социальный фонд Кыргызской Республики и Агентство по защите депозитов Кыргызской Республики, заключившие с НБКР соответствующие договора о работе на рынке государственных ценных бумаг, размещаемых через НБКР.</w:t>
      </w:r>
    </w:p>
    <w:p>
      <w:pPr>
        <w:spacing w:after="120"/>
        <w:jc w:val="both"/>
      </w:pPr>
      <w:r>
        <w:rPr>
          <w:rFonts w:ascii="Arial" w:cs="Arial" w:eastAsia="Arial" w:hAnsi="Arial"/>
          <w:sz w:val="24"/>
          <w:szCs w:val="24"/>
        </w:rPr>
        <w:t xml:space="preserve">Уполномоченное лицо - сотрудник прямого участника аукциона, обладающий соответствующими полномочиями либо которому делегированы такие полномочия, закрепленные официальным письмом, доверенностью или извещением.</w:t>
      </w:r>
    </w:p>
    <w:p>
      <w:pPr>
        <w:spacing w:after="120"/>
        <w:jc w:val="both"/>
      </w:pPr>
      <w:r>
        <w:rPr>
          <w:rFonts w:ascii="Arial" w:cs="Arial" w:eastAsia="Arial" w:hAnsi="Arial"/>
          <w:sz w:val="24"/>
          <w:szCs w:val="24"/>
        </w:rPr>
        <w:t xml:space="preserve">Цена отсечения - цена, на которой заканчивается удовлетворение заявок. В случае превышения спроса над предложением это цена, при которой весь объем выпуска ГКВ оказывается размещенным; в случае превышения предложения над спросом это цена, при которой все поданные заявки оказываются удовлетворенными.</w:t>
      </w:r>
    </w:p>
    <w:p>
      <w:pPr>
        <w:spacing w:after="120"/>
        <w:jc w:val="both"/>
      </w:pPr>
      <w:r>
        <w:rPr>
          <w:rFonts w:ascii="Arial" w:cs="Arial" w:eastAsia="Arial" w:hAnsi="Arial"/>
          <w:sz w:val="24"/>
          <w:szCs w:val="24"/>
        </w:rPr>
        <w:t xml:space="preserve">Электронная торговая система - аппаратно-программный комплекс, предназначенный для автоматизации процесса заключения гражданских сделок с ГКВ, учета ценных бумаг и сделок с ними.</w:t>
      </w:r>
    </w:p>
    <w:p>
      <w:pPr>
        <w:spacing w:after="120"/>
        <w:jc w:val="both"/>
      </w:pPr>
      <w:r>
        <w:rPr>
          <w:rFonts w:ascii="Arial" w:cs="Arial" w:eastAsia="Arial" w:hAnsi="Arial"/>
          <w:sz w:val="24"/>
          <w:szCs w:val="24"/>
        </w:rPr>
        <w:t xml:space="preserve">Эмитент - Министерство финансов Кыргызской Республики, выступающее от имени Правительства Кыргызской Республики в качестве уполномоченного органа управления государственным долгом.</w:t>
      </w:r>
    </w:p>
    <w:p>
      <w:pPr>
        <w:spacing w:after="120"/>
        <w:jc w:val="both"/>
      </w:pPr>
      <w:r>
        <w:rPr>
          <w:rFonts w:ascii="Arial" w:cs="Arial" w:eastAsia="Arial" w:hAnsi="Arial"/>
          <w:sz w:val="24"/>
          <w:szCs w:val="24"/>
        </w:rPr>
        <w:t xml:space="preserve">Дополнительное (внеаукционное) размещение ГКВ - неконкурентная продажа ГКВ.</w:t>
      </w:r>
    </w:p>
    <w:p>
      <w:pPr>
        <w:spacing w:after="120"/>
        <w:ind w:firstLine="397"/>
        <w:jc w:val="both"/>
      </w:pPr>
      <w:r>
        <w:rPr>
          <w:rFonts w:ascii="Arial" w:cs="Arial" w:eastAsia="Arial" w:hAnsi="Arial"/>
          <w:sz w:val="24"/>
          <w:szCs w:val="24"/>
        </w:rPr>
        <w:t xml:space="preserve">(В редакции постановлений Правления Нацбанка КР от </w:t>
      </w:r>
      <w:hyperlink w:history="1" r:id="rIdcpbyheo29e5hxbbiv-3tm">
        <w:r>
          <w:rPr>
            <w:rFonts w:ascii="Arial" w:cs="Arial" w:eastAsia="Arial" w:hAnsi="Arial"/>
            <w:color w:val="1D4ED8"/>
            <w:sz w:val="24"/>
            <w:szCs w:val="24"/>
            <w:u w:val="single"/>
          </w:rPr>
          <w:t xml:space="preserve">10 декабря 2008 года № 45/10</w:t>
        </w:r>
      </w:hyperlink>
      <w:r>
        <w:rPr>
          <w:rFonts w:ascii="Arial" w:cs="Arial" w:eastAsia="Arial" w:hAnsi="Arial"/>
          <w:sz w:val="24"/>
          <w:szCs w:val="24"/>
        </w:rPr>
        <w:t xml:space="preserve">, </w:t>
      </w:r>
      <w:hyperlink w:history="1" r:id="rIdoa8kuglia7xu1wtdayum4">
        <w:r>
          <w:rPr>
            <w:rFonts w:ascii="Arial" w:cs="Arial" w:eastAsia="Arial" w:hAnsi="Arial"/>
            <w:color w:val="1D4ED8"/>
            <w:sz w:val="24"/>
            <w:szCs w:val="24"/>
            <w:u w:val="single"/>
          </w:rPr>
          <w:t xml:space="preserve">26 мая 2011 года № 30/2</w:t>
        </w:r>
      </w:hyperlink>
      <w:r>
        <w:rPr>
          <w:rFonts w:ascii="Arial" w:cs="Arial" w:eastAsia="Arial" w:hAnsi="Arial"/>
          <w:sz w:val="24"/>
          <w:szCs w:val="24"/>
        </w:rPr>
        <w:t xml:space="preserve">)</w:t>
      </w:r>
    </w:p>
    <w:p>
      <w:pPr>
        <w:spacing w:after="240" w:before="200"/>
        <w:jc w:val="center"/>
      </w:pPr>
      <w:r>
        <w:rPr>
          <w:rFonts w:ascii="Arial" w:cs="Arial" w:eastAsia="Arial" w:hAnsi="Arial"/>
          <w:b/>
          <w:bCs/>
          <w:sz w:val="32"/>
          <w:szCs w:val="32"/>
        </w:rPr>
        <w:t xml:space="preserve">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Настоящее положение разработано в соответствии с Законом "О Национальном банке Кыргызской Республики" и "Положением "О выпуске, размещении, обращении и погашении государственных ценных бумаг Кыргызской Республики", утвержденным постановлением Правительства Кыргызской Республики от 2 октября 2008 года № 556 и определяет порядок проведения Национальным банком Кыргызской Республики (НБКР) размещения (продажи) государственных казначейских векселей Кыргызской Республики на первичном рынке.</w:t>
      </w:r>
    </w:p>
    <w:p>
      <w:pPr>
        <w:spacing w:after="120"/>
        <w:ind w:firstLine="397"/>
        <w:jc w:val="both"/>
      </w:pPr>
      <w:r>
        <w:rPr>
          <w:rFonts w:ascii="Arial" w:cs="Arial" w:eastAsia="Arial" w:hAnsi="Arial"/>
          <w:sz w:val="24"/>
          <w:szCs w:val="24"/>
        </w:rPr>
        <w:t xml:space="preserve">(В редакции постановления Правления Нацбанка КР от </w:t>
      </w:r>
      <w:hyperlink w:history="1" r:id="rIdisxuj3i-9wiy397eiddtg">
        <w:r>
          <w:rPr>
            <w:rFonts w:ascii="Arial" w:cs="Arial" w:eastAsia="Arial" w:hAnsi="Arial"/>
            <w:color w:val="1D4ED8"/>
            <w:sz w:val="24"/>
            <w:szCs w:val="24"/>
            <w:u w:val="single"/>
          </w:rPr>
          <w:t xml:space="preserve">10 декабря 2008 года № 45/10</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 НБКР осуществляет размещение ГКВ на основании договора, заключаемого с Эмитентом, в соответствии с Положением "О выпуске, размещении, обращении и погашении государственных казначейских векселей Кыргызской Республики", утвержденным постановлением Правительства Кыргызской Республики от 2 октября 2008 года № 556, настоящим документом.</w:t>
      </w:r>
    </w:p>
    <w:p>
      <w:pPr>
        <w:spacing w:after="120"/>
        <w:ind w:firstLine="397"/>
        <w:jc w:val="both"/>
      </w:pPr>
      <w:r>
        <w:rPr>
          <w:rFonts w:ascii="Arial" w:cs="Arial" w:eastAsia="Arial" w:hAnsi="Arial"/>
          <w:sz w:val="24"/>
          <w:szCs w:val="24"/>
        </w:rPr>
        <w:t xml:space="preserve">(В редакции постановления Правления Нацбанка КР от </w:t>
      </w:r>
      <w:hyperlink w:history="1" r:id="rIdxbcpy9tmlla6gkaikpcrh">
        <w:r>
          <w:rPr>
            <w:rFonts w:ascii="Arial" w:cs="Arial" w:eastAsia="Arial" w:hAnsi="Arial"/>
            <w:color w:val="1D4ED8"/>
            <w:sz w:val="24"/>
            <w:szCs w:val="24"/>
            <w:u w:val="single"/>
          </w:rPr>
          <w:t xml:space="preserve">10 декабря 2008 года № 45/10</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1.3. Размещение ГКВ осуществляется на аукционной основе. Аукцион проводится методом, при котором заявки удовлетворяются по указанным в них ценам ("американский аукцион").</w:t>
      </w:r>
    </w:p>
    <w:p>
      <w:pPr>
        <w:spacing w:after="120"/>
        <w:jc w:val="both"/>
      </w:pPr>
      <w:r>
        <w:rPr>
          <w:rFonts w:ascii="Arial" w:cs="Arial" w:eastAsia="Arial" w:hAnsi="Arial"/>
          <w:sz w:val="24"/>
          <w:szCs w:val="24"/>
        </w:rPr>
        <w:t xml:space="preserve">1.4. НБКР проводит аукцион на основании полученных от Эмитента поручения и глобального сертификата на проведение аукциона по размещению ГКВ установленных форм. Структура и форма документов на выпуск и размещение ГКВ устанавливаются приказом Эмитента, утверждаются и подписываются уполномоченным лицом Эмитента. Документы, необходимые для проведения аукциона ГКВ, передаются Эмитентом НБКР не позднее, чем за 2 рабочих дня до даты проведения аукциона.</w:t>
      </w:r>
    </w:p>
    <w:p>
      <w:pPr>
        <w:spacing w:after="120"/>
        <w:jc w:val="both"/>
      </w:pPr>
      <w:r>
        <w:rPr>
          <w:rFonts w:ascii="Arial" w:cs="Arial" w:eastAsia="Arial" w:hAnsi="Arial"/>
          <w:sz w:val="24"/>
          <w:szCs w:val="24"/>
        </w:rPr>
        <w:t xml:space="preserve">1.5. Сведения об объеме эмиссии ГКВ публикуются Эмитентом на веб-сайте Эмитента и в средствах массовой информации. НБКР публикует параметры эмиссий ГКВ на веб-сайте НБКР и в электронной торговой системе не позднее одного рабочего дня до даты проведения аукциона.</w:t>
      </w:r>
    </w:p>
    <w:p>
      <w:pPr>
        <w:spacing w:after="120"/>
        <w:jc w:val="both"/>
      </w:pPr>
      <w:r>
        <w:rPr>
          <w:rFonts w:ascii="Arial" w:cs="Arial" w:eastAsia="Arial" w:hAnsi="Arial"/>
          <w:sz w:val="24"/>
          <w:szCs w:val="24"/>
        </w:rPr>
        <w:t xml:space="preserve">1.6. Аукцион проводиться с использованием электронной торговой системы. В случае невозможности использования электронной торговой системы аукцион проводится при помощи любых иных средств (Excel, ручная обработка данных), позволяющих провести аукцион.</w:t>
      </w:r>
    </w:p>
    <w:p>
      <w:pPr>
        <w:spacing w:after="120"/>
        <w:jc w:val="both"/>
      </w:pPr>
      <w:r>
        <w:rPr>
          <w:rFonts w:ascii="Arial" w:cs="Arial" w:eastAsia="Arial" w:hAnsi="Arial"/>
          <w:sz w:val="24"/>
          <w:szCs w:val="24"/>
        </w:rPr>
        <w:t xml:space="preserve">1.7. Аукцион проводится, с периодичностью, которая определяется Эмитентом. Если день проведения аукциона является нерабочим днем в Кыргызской Республике, то аукцион проводится на следующий рабочий день, но не позднее одного рабочего дня до даты выпуска ГКВ.</w:t>
      </w:r>
    </w:p>
    <w:p>
      <w:pPr>
        <w:spacing w:after="120"/>
        <w:jc w:val="both"/>
      </w:pPr>
      <w:r>
        <w:rPr>
          <w:rFonts w:ascii="Arial" w:cs="Arial" w:eastAsia="Arial" w:hAnsi="Arial"/>
          <w:sz w:val="24"/>
          <w:szCs w:val="24"/>
        </w:rPr>
        <w:t xml:space="preserve">1.8. Аукцион может быть признан Эмитентом несостоявшимся, а эмиссия неразмещенной, в случае:</w:t>
      </w:r>
    </w:p>
    <w:p>
      <w:pPr>
        <w:spacing w:after="120"/>
        <w:jc w:val="both"/>
      </w:pPr>
      <w:r>
        <w:rPr>
          <w:rFonts w:ascii="Arial" w:cs="Arial" w:eastAsia="Arial" w:hAnsi="Arial"/>
          <w:sz w:val="24"/>
          <w:szCs w:val="24"/>
        </w:rPr>
        <w:t xml:space="preserve">- участия в аукционе менее трех участников;</w:t>
      </w:r>
    </w:p>
    <w:p>
      <w:pPr>
        <w:spacing w:after="120"/>
        <w:jc w:val="both"/>
      </w:pPr>
      <w:r>
        <w:rPr>
          <w:rFonts w:ascii="Arial" w:cs="Arial" w:eastAsia="Arial" w:hAnsi="Arial"/>
          <w:sz w:val="24"/>
          <w:szCs w:val="24"/>
        </w:rPr>
        <w:t xml:space="preserve">- если средневзвешенная доходность принятых заявок превышает на 15% средневзвешенную доходность, сложившуюся на предыдущем аукционе.</w:t>
      </w:r>
    </w:p>
    <w:p>
      <w:pPr>
        <w:spacing w:after="120"/>
        <w:ind w:firstLine="397"/>
        <w:jc w:val="both"/>
      </w:pPr>
      <w:r>
        <w:rPr>
          <w:rFonts w:ascii="Arial" w:cs="Arial" w:eastAsia="Arial" w:hAnsi="Arial"/>
          <w:sz w:val="24"/>
          <w:szCs w:val="24"/>
        </w:rPr>
        <w:t xml:space="preserve">(В редакции постановления Правления Нацбанка КР от </w:t>
      </w:r>
      <w:hyperlink w:history="1" r:id="rIdxcacch1tgxe9kgwzgt13m">
        <w:r>
          <w:rPr>
            <w:rFonts w:ascii="Arial" w:cs="Arial" w:eastAsia="Arial" w:hAnsi="Arial"/>
            <w:color w:val="1D4ED8"/>
            <w:sz w:val="24"/>
            <w:szCs w:val="24"/>
            <w:u w:val="single"/>
          </w:rPr>
          <w:t xml:space="preserve">10 декабря 2008 года № 45/10</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1.9. Эмитент имеет право сократить или увеличить объем объявленной эмиссии в следующих пределах:</w:t>
      </w:r>
    </w:p>
    <w:p>
      <w:pPr>
        <w:spacing w:after="120"/>
        <w:jc w:val="both"/>
      </w:pPr>
      <w:r>
        <w:rPr>
          <w:rFonts w:ascii="Arial" w:cs="Arial" w:eastAsia="Arial" w:hAnsi="Arial"/>
          <w:sz w:val="24"/>
          <w:szCs w:val="24"/>
        </w:rPr>
        <w:t xml:space="preserve">- максимальное удовлетворение заявок ограничивается 25% превышением объема выпуска ГКВ;</w:t>
      </w:r>
    </w:p>
    <w:p>
      <w:pPr>
        <w:spacing w:after="120"/>
        <w:jc w:val="both"/>
      </w:pPr>
      <w:r>
        <w:rPr>
          <w:rFonts w:ascii="Arial" w:cs="Arial" w:eastAsia="Arial" w:hAnsi="Arial"/>
          <w:sz w:val="24"/>
          <w:szCs w:val="24"/>
        </w:rPr>
        <w:t xml:space="preserve">- минимальное удовлетворение заявок ограничивается 25% объема выпуска ГКВ.</w:t>
      </w:r>
    </w:p>
    <w:p>
      <w:pPr>
        <w:spacing w:after="120"/>
        <w:ind w:firstLine="397"/>
        <w:jc w:val="both"/>
      </w:pPr>
      <w:r>
        <w:rPr>
          <w:rFonts w:ascii="Arial" w:cs="Arial" w:eastAsia="Arial" w:hAnsi="Arial"/>
          <w:sz w:val="24"/>
          <w:szCs w:val="24"/>
        </w:rPr>
        <w:t xml:space="preserve">(В редакции постановления Правления Нацбанка КР от </w:t>
      </w:r>
      <w:hyperlink w:history="1" r:id="rIdt2vjdmoeul8k_i9p6ucfx">
        <w:r>
          <w:rPr>
            <w:rFonts w:ascii="Arial" w:cs="Arial" w:eastAsia="Arial" w:hAnsi="Arial"/>
            <w:color w:val="1D4ED8"/>
            <w:sz w:val="24"/>
            <w:szCs w:val="24"/>
            <w:u w:val="single"/>
          </w:rPr>
          <w:t xml:space="preserve">10 декабря 2008 года № 45/10</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1.10. Эмитент имеет право проводить дополнительное (внеаукционное) размещение ГКВ сверх объявленного объема эмиссии. Порядок проведения дополнительного (внеаукционного) размещения ГКВ определяется Эмитентом совместно с НБКР.</w:t>
      </w:r>
    </w:p>
    <w:p>
      <w:pPr>
        <w:spacing w:after="120"/>
        <w:ind w:firstLine="397"/>
        <w:jc w:val="both"/>
      </w:pPr>
      <w:r>
        <w:rPr>
          <w:rFonts w:ascii="Arial" w:cs="Arial" w:eastAsia="Arial" w:hAnsi="Arial"/>
          <w:sz w:val="24"/>
          <w:szCs w:val="24"/>
        </w:rPr>
        <w:t xml:space="preserve">(В редакции постановления Правления Нацбанка КР от </w:t>
      </w:r>
      <w:hyperlink w:history="1" r:id="rIdt8agd-kuqmdafyvneg20i">
        <w:r>
          <w:rPr>
            <w:rFonts w:ascii="Arial" w:cs="Arial" w:eastAsia="Arial" w:hAnsi="Arial"/>
            <w:color w:val="1D4ED8"/>
            <w:sz w:val="24"/>
            <w:szCs w:val="24"/>
            <w:u w:val="single"/>
          </w:rPr>
          <w:t xml:space="preserve">10 декабря 2008 года № 45/10</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1.11. В случае неполного размещения объявленного выпуска ГКВ на проведенном аукционе, Эмитент имеет право повторно предложить неразмещенную часть объявленного объема выпуска на следующем аукционе, путем увеличения ранее объявленного объема выпуска предстоящих торгов на объем неразмещенной эмиссии состоявшихся торгов.</w:t>
      </w:r>
    </w:p>
    <w:p>
      <w:pPr>
        <w:spacing w:after="120"/>
        <w:ind w:firstLine="397"/>
        <w:jc w:val="both"/>
      </w:pPr>
      <w:r>
        <w:rPr>
          <w:rFonts w:ascii="Arial" w:cs="Arial" w:eastAsia="Arial" w:hAnsi="Arial"/>
          <w:sz w:val="24"/>
          <w:szCs w:val="24"/>
        </w:rPr>
        <w:t xml:space="preserve">(В редакции постановления Правления Нацбанка КР от </w:t>
      </w:r>
      <w:hyperlink w:history="1" r:id="rIdajmbkl48goqr6eeb-mrg2">
        <w:r>
          <w:rPr>
            <w:rFonts w:ascii="Arial" w:cs="Arial" w:eastAsia="Arial" w:hAnsi="Arial"/>
            <w:color w:val="1D4ED8"/>
            <w:sz w:val="24"/>
            <w:szCs w:val="24"/>
            <w:u w:val="single"/>
          </w:rPr>
          <w:t xml:space="preserve">10 декабря 2008 года № 45/10</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1.12. В случае, когда день погашения выпадает на день, объявленный Правительством Кыргызской Республики нерабочим, погашение ГКВ производится на следующий рабочий день. За такое увеличение срока обращения ГКВ перерасчет размера дохода (дисконта) не производится.</w:t>
      </w:r>
    </w:p>
    <w:p>
      <w:pPr>
        <w:spacing w:after="120"/>
        <w:jc w:val="both"/>
      </w:pPr>
      <w:r>
        <w:rPr>
          <w:rFonts w:ascii="Arial" w:cs="Arial" w:eastAsia="Arial" w:hAnsi="Arial"/>
          <w:sz w:val="24"/>
          <w:szCs w:val="24"/>
        </w:rPr>
        <w:t xml:space="preserve">1.13. В случае наступления обстоятельств непреодолимый силы (форс-мажорных обстоятельств) сроки исполнения обязательств по ГКВ соразмерно отодвигаются на время действия указанных форс-мажорных обстоятельств. За непредвиденное увеличение срока обращения ГКВ перерасчет размера дохода (дисконта) не производится.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Оформление и подача заявок на аукцион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Право участия на аукционе имеют прямые участники аукциона. Непрямые участники аукциона принимают участие на аукционе, подавая заявки через первичного дилера НБКР.</w:t>
      </w:r>
    </w:p>
    <w:p>
      <w:pPr>
        <w:spacing w:after="120"/>
        <w:jc w:val="both"/>
      </w:pPr>
      <w:r>
        <w:rPr>
          <w:rFonts w:ascii="Arial" w:cs="Arial" w:eastAsia="Arial" w:hAnsi="Arial"/>
          <w:sz w:val="24"/>
          <w:szCs w:val="24"/>
        </w:rPr>
        <w:t xml:space="preserve">2.2. Заявка на покупку ГКВ подается прямым участником аукциона в НБКР в документарном виде согласно форме приложения 1 к настоящему Положению. Заявка должна быть запечатана в непрозрачный конверт. Прямой участник аукциона может подать на аукцион только одну заявку. В случае поступления от прямого участника аукциона более одной заявки на один аукцион, он не допускается к участию в этом аукционе, а все поданные им на этот аукцион заявки признаются недействительными.</w:t>
      </w:r>
    </w:p>
    <w:p>
      <w:pPr>
        <w:spacing w:after="120"/>
        <w:jc w:val="both"/>
      </w:pPr>
      <w:r>
        <w:rPr>
          <w:rFonts w:ascii="Arial" w:cs="Arial" w:eastAsia="Arial" w:hAnsi="Arial"/>
          <w:sz w:val="24"/>
          <w:szCs w:val="24"/>
        </w:rPr>
        <w:t xml:space="preserve">2.3. Заявка в документарном виде должна быть опущена в ящик с надписью "Для заявок на аукционы ГЦБ", расположенный в кабинете общего отдела НБКР на первом этаже здания, расположенного по адресу: г.Бишкек, ул.Уметалиева, 101. Прямой участник аукциона должен зарегистрировать факт подачи заявки в журнале регистрации заявок.</w:t>
      </w:r>
    </w:p>
    <w:p>
      <w:pPr>
        <w:spacing w:after="120"/>
        <w:jc w:val="both"/>
      </w:pPr>
      <w:r>
        <w:rPr>
          <w:rFonts w:ascii="Arial" w:cs="Arial" w:eastAsia="Arial" w:hAnsi="Arial"/>
          <w:sz w:val="24"/>
          <w:szCs w:val="24"/>
        </w:rPr>
        <w:t xml:space="preserve">2.4. Заявка должна быть предоставлена в НБКР в день проведения аукциона до 12:00. Поданная заявка является безотзывной.</w:t>
      </w:r>
    </w:p>
    <w:p>
      <w:pPr>
        <w:spacing w:after="120"/>
        <w:jc w:val="both"/>
      </w:pPr>
      <w:r>
        <w:rPr>
          <w:rFonts w:ascii="Arial" w:cs="Arial" w:eastAsia="Arial" w:hAnsi="Arial"/>
          <w:sz w:val="24"/>
          <w:szCs w:val="24"/>
        </w:rPr>
        <w:t xml:space="preserve">2.5. Заявка в документарном виде дублируется электронной заявкой, поданной через электронную торговую систему НБКР. В случае расхождения данных документарной и электронной заявок действительными считаются данные документарной заявки.</w:t>
      </w:r>
    </w:p>
    <w:p>
      <w:pPr>
        <w:spacing w:after="120"/>
        <w:jc w:val="both"/>
      </w:pPr>
      <w:r>
        <w:rPr>
          <w:rFonts w:ascii="Arial" w:cs="Arial" w:eastAsia="Arial" w:hAnsi="Arial"/>
          <w:sz w:val="24"/>
          <w:szCs w:val="24"/>
        </w:rPr>
        <w:t xml:space="preserve">2.6. Каждая страница заявки должна быть заверена подписью уполномоченного лица и печатью прямого участника аукциона. Заявка должна содержать официальное наименование прямого участника аукциона, дату подачи заявки, дату проведения аукциона, номер размещаемой эмиссии ГКВ, количество покупаемых ценных бумаг, цену покупки и стоимость покупки.</w:t>
      </w:r>
    </w:p>
    <w:p>
      <w:pPr>
        <w:spacing w:after="120"/>
        <w:jc w:val="both"/>
      </w:pPr>
      <w:r>
        <w:rPr>
          <w:rFonts w:ascii="Arial" w:cs="Arial" w:eastAsia="Arial" w:hAnsi="Arial"/>
          <w:sz w:val="24"/>
          <w:szCs w:val="24"/>
        </w:rPr>
        <w:t xml:space="preserve">2.7. Заявка первичного дилера НБКР может содержать в себе как заявку от своего имени (собственную заявку), так и агрегированную заявку от имени своих клиентов - непрямых участников аукциона (клиентскую заявку). Заявка прямого участника аукциона, не являющегося первичным дилером НБКР, должна состоять только из собственной заявки. Первичный дилер не может подавать собственную заявку с неконкурентным предложением.</w:t>
      </w:r>
    </w:p>
    <w:p>
      <w:pPr>
        <w:spacing w:after="120"/>
        <w:ind w:firstLine="397"/>
        <w:jc w:val="both"/>
      </w:pPr>
      <w:r>
        <w:rPr>
          <w:rFonts w:ascii="Arial" w:cs="Arial" w:eastAsia="Arial" w:hAnsi="Arial"/>
          <w:sz w:val="24"/>
          <w:szCs w:val="24"/>
        </w:rPr>
        <w:t xml:space="preserve">(В редакции постановления Правления Нацбанка КР от </w:t>
      </w:r>
      <w:hyperlink w:history="1" r:id="rIdaxltde56k82ex75fkbfka">
        <w:r>
          <w:rPr>
            <w:rFonts w:ascii="Arial" w:cs="Arial" w:eastAsia="Arial" w:hAnsi="Arial"/>
            <w:color w:val="1D4ED8"/>
            <w:sz w:val="24"/>
            <w:szCs w:val="24"/>
            <w:u w:val="single"/>
          </w:rPr>
          <w:t xml:space="preserve">10 декабря 2008 года № 45/10</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2.8. Собственная заявка прямого участника с конкурентными предложениями должна соответствовать следующим требованиям:</w:t>
      </w:r>
    </w:p>
    <w:p>
      <w:pPr>
        <w:spacing w:after="120"/>
        <w:jc w:val="both"/>
      </w:pPr>
      <w:r>
        <w:rPr>
          <w:rFonts w:ascii="Arial" w:cs="Arial" w:eastAsia="Arial" w:hAnsi="Arial"/>
          <w:sz w:val="24"/>
          <w:szCs w:val="24"/>
        </w:rPr>
        <w:t xml:space="preserve">- количество лотов - не более 5;</w:t>
      </w:r>
    </w:p>
    <w:p>
      <w:pPr>
        <w:spacing w:after="120"/>
        <w:jc w:val="both"/>
      </w:pPr>
      <w:r>
        <w:rPr>
          <w:rFonts w:ascii="Arial" w:cs="Arial" w:eastAsia="Arial" w:hAnsi="Arial"/>
          <w:sz w:val="24"/>
          <w:szCs w:val="24"/>
        </w:rPr>
        <w:t xml:space="preserve">- расположение лотов - в порядке убывания цены покупки;</w:t>
      </w:r>
    </w:p>
    <w:p>
      <w:pPr>
        <w:spacing w:after="120"/>
        <w:jc w:val="both"/>
      </w:pPr>
      <w:r>
        <w:rPr>
          <w:rFonts w:ascii="Arial" w:cs="Arial" w:eastAsia="Arial" w:hAnsi="Arial"/>
          <w:sz w:val="24"/>
          <w:szCs w:val="24"/>
        </w:rPr>
        <w:t xml:space="preserve">- количество ценных бумаг по каждому лоту - кратно 100;</w:t>
      </w:r>
    </w:p>
    <w:p>
      <w:pPr>
        <w:spacing w:after="120"/>
        <w:jc w:val="both"/>
      </w:pPr>
      <w:r>
        <w:rPr>
          <w:rFonts w:ascii="Arial" w:cs="Arial" w:eastAsia="Arial" w:hAnsi="Arial"/>
          <w:sz w:val="24"/>
          <w:szCs w:val="24"/>
        </w:rPr>
        <w:t xml:space="preserve">- минимальное количество ценных бумаг в одном лоте не менее 1000 штук, а в случае, если объявленный объем эмиссии меньше 100000 сом, то не менее 100 штук.</w:t>
      </w:r>
    </w:p>
    <w:p>
      <w:pPr>
        <w:spacing w:after="120"/>
        <w:jc w:val="both"/>
      </w:pPr>
      <w:r>
        <w:rPr>
          <w:rFonts w:ascii="Arial" w:cs="Arial" w:eastAsia="Arial" w:hAnsi="Arial"/>
          <w:sz w:val="24"/>
          <w:szCs w:val="24"/>
        </w:rPr>
        <w:t xml:space="preserve">2.9. Общее количество ценных бумаг в собственной заявке прямого участника, включая конкурентную и неконкурентную части, не должно превышать количества размещаемых ценных бумаг, т.е. суммарный объем собственной заявки по номиналу не должен превышать объявленного объема эмиссии.</w:t>
      </w:r>
    </w:p>
    <w:p>
      <w:pPr>
        <w:spacing w:after="120"/>
        <w:jc w:val="both"/>
      </w:pPr>
      <w:r>
        <w:rPr>
          <w:rFonts w:ascii="Arial" w:cs="Arial" w:eastAsia="Arial" w:hAnsi="Arial"/>
          <w:sz w:val="24"/>
          <w:szCs w:val="24"/>
        </w:rPr>
        <w:t xml:space="preserve">2.10. Клиентская заявка с конкурентными предложениями должна соответствовать следующим требованиям:</w:t>
      </w:r>
    </w:p>
    <w:p>
      <w:pPr>
        <w:spacing w:after="120"/>
        <w:jc w:val="both"/>
      </w:pPr>
      <w:r>
        <w:rPr>
          <w:rFonts w:ascii="Arial" w:cs="Arial" w:eastAsia="Arial" w:hAnsi="Arial"/>
          <w:sz w:val="24"/>
          <w:szCs w:val="24"/>
        </w:rPr>
        <w:t xml:space="preserve">- расположение лотов - в порядке убывания цены покупки;</w:t>
      </w:r>
    </w:p>
    <w:p>
      <w:pPr>
        <w:spacing w:after="120"/>
        <w:jc w:val="both"/>
      </w:pPr>
      <w:r>
        <w:rPr>
          <w:rFonts w:ascii="Arial" w:cs="Arial" w:eastAsia="Arial" w:hAnsi="Arial"/>
          <w:sz w:val="24"/>
          <w:szCs w:val="24"/>
        </w:rPr>
        <w:t xml:space="preserve">- количество ценных бумаг по каждому лоту - кратно 10;</w:t>
      </w:r>
    </w:p>
    <w:p>
      <w:pPr>
        <w:spacing w:after="120"/>
        <w:jc w:val="both"/>
      </w:pPr>
      <w:r>
        <w:rPr>
          <w:rFonts w:ascii="Arial" w:cs="Arial" w:eastAsia="Arial" w:hAnsi="Arial"/>
          <w:sz w:val="24"/>
          <w:szCs w:val="24"/>
        </w:rPr>
        <w:t xml:space="preserve">- минимальное количество ценных бумаг в одном лоте - не менее 100 штук.</w:t>
      </w:r>
    </w:p>
    <w:p>
      <w:pPr>
        <w:spacing w:after="120"/>
        <w:jc w:val="both"/>
      </w:pPr>
      <w:r>
        <w:rPr>
          <w:rFonts w:ascii="Arial" w:cs="Arial" w:eastAsia="Arial" w:hAnsi="Arial"/>
          <w:sz w:val="24"/>
          <w:szCs w:val="24"/>
        </w:rPr>
        <w:t xml:space="preserve">2.11. В клиентской заявке с неконкурентными предложениями указывается суммарное количество ценных бумаг по всем заявкам с неконкурентными предложениями клиентов прямого участника.</w:t>
      </w:r>
    </w:p>
    <w:p>
      <w:pPr>
        <w:spacing w:after="120"/>
        <w:jc w:val="both"/>
      </w:pPr>
      <w:r>
        <w:rPr>
          <w:rFonts w:ascii="Arial" w:cs="Arial" w:eastAsia="Arial" w:hAnsi="Arial"/>
          <w:sz w:val="24"/>
          <w:szCs w:val="24"/>
        </w:rPr>
        <w:t xml:space="preserve">2.12. Цена покупки и стоимость покупки должны указываться с точностью до 1 (одного) тыйын.</w:t>
      </w:r>
    </w:p>
    <w:p>
      <w:pPr>
        <w:spacing w:after="120"/>
        <w:jc w:val="both"/>
      </w:pPr>
      <w:r>
        <w:rPr>
          <w:rFonts w:ascii="Arial" w:cs="Arial" w:eastAsia="Arial" w:hAnsi="Arial"/>
          <w:sz w:val="24"/>
          <w:szCs w:val="24"/>
        </w:rPr>
        <w:t xml:space="preserve">2.13. Заявки, заполненные с нарушением порядка оформления, признаются недействительными и к аукциону не допускаются. При этом, если нарушение порядка оформления допущено только в собственной заявке, то клиентская заявка допускается к участию в аукционе.</w:t>
      </w:r>
    </w:p>
    <w:p>
      <w:pPr>
        <w:spacing w:after="120"/>
        <w:jc w:val="both"/>
      </w:pPr>
      <w:r>
        <w:rPr>
          <w:rFonts w:ascii="Arial" w:cs="Arial" w:eastAsia="Arial" w:hAnsi="Arial"/>
          <w:sz w:val="24"/>
          <w:szCs w:val="24"/>
        </w:rPr>
        <w:t xml:space="preserve">2.14. НБКР уведомляет прямых участников, чьи заявки не были допущены к аукциону, о причинах не допуска не позднее двух рабочих дней после проведения аукциона.</w:t>
      </w:r>
    </w:p>
    <w:p>
      <w:pPr>
        <w:spacing w:after="120"/>
        <w:jc w:val="both"/>
      </w:pPr>
      <w:r>
        <w:rPr>
          <w:rFonts w:ascii="Arial" w:cs="Arial" w:eastAsia="Arial" w:hAnsi="Arial"/>
          <w:sz w:val="24"/>
          <w:szCs w:val="24"/>
        </w:rPr>
        <w:t xml:space="preserve">2.15. НБКР обеспечивает конфиденциальность сведений, указанных в заявке участника аукциона, за исключением случаев раскрытия информации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 Порядок проведения аукциона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При проведении аукциона в первую очередь удовлетворяются заявки с неконкурентными предложениями. Заявки с неконкурентными предложениями удовлетворяются в пределах 30% от объема эмиссии по номинальной стоимости. В случае, если суммарный объем заявок с неконкурентными предложениями превышает 30% от объема эмиссии по номинальной стоимости, то их удовлетворение осуществляется на пропорциональной основе.</w:t>
      </w:r>
    </w:p>
    <w:p>
      <w:pPr>
        <w:spacing w:after="120"/>
        <w:jc w:val="both"/>
      </w:pPr>
      <w:r>
        <w:rPr>
          <w:rFonts w:ascii="Arial" w:cs="Arial" w:eastAsia="Arial" w:hAnsi="Arial"/>
          <w:sz w:val="24"/>
          <w:szCs w:val="24"/>
        </w:rPr>
        <w:t xml:space="preserve">3.2. Объем эмиссии, оставшийся после удовлетворения заявок с неконкурентными предложениями, распределяется между заявками с конкурентными предложениями. Лоты заявок ранжируются по ценам покупки в порядке их убывания, удовлетворяются, начиная с лота с максимальной ценой, далее - по нисходящей до достижения цены отсечения. В случае, если по цене отсечения подана более чем одна заявка, то распределение ценных бумаг между этими заявками производится на пропорциональной основе.</w:t>
      </w:r>
    </w:p>
    <w:p>
      <w:pPr>
        <w:spacing w:after="120"/>
        <w:jc w:val="both"/>
      </w:pPr>
      <w:r>
        <w:rPr>
          <w:rFonts w:ascii="Arial" w:cs="Arial" w:eastAsia="Arial" w:hAnsi="Arial"/>
          <w:sz w:val="24"/>
          <w:szCs w:val="24"/>
        </w:rPr>
        <w:t xml:space="preserve">3.3. Если по цене отсечения поданы как собственная заявка первичного дилера НБКР, так и заявки его клиентов, то первичный дилер. НБКР распределяет ценные бумаги между этими заявками на пропорциональной основе.</w:t>
      </w:r>
    </w:p>
    <w:p>
      <w:pPr>
        <w:spacing w:after="120"/>
        <w:jc w:val="both"/>
      </w:pPr>
      <w:r>
        <w:rPr>
          <w:rFonts w:ascii="Arial" w:cs="Arial" w:eastAsia="Arial" w:hAnsi="Arial"/>
          <w:sz w:val="24"/>
          <w:szCs w:val="24"/>
        </w:rPr>
        <w:t xml:space="preserve">3.4. По результатам аукциона рассчитываются средневзвешенные цена и доходность ГКВ по следующим формулам: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E pi * qi</w:t>
      </w:r>
    </w:p>
    <w:p>
      <w:pPr>
        <w:spacing w:after="120"/>
        <w:jc w:val="both"/>
      </w:pPr>
      <w:r>
        <w:rPr>
          <w:rFonts w:ascii="Arial" w:cs="Arial" w:eastAsia="Arial" w:hAnsi="Arial"/>
          <w:sz w:val="24"/>
          <w:szCs w:val="24"/>
        </w:rPr>
        <w:t xml:space="preserve">P = ---------, </w:t>
      </w:r>
      <w:r>
        <w:rPr>
          <w:rFonts w:ascii="Arial" w:cs="Arial" w:eastAsia="Arial" w:hAnsi="Arial"/>
          <w:sz w:val="24"/>
          <w:szCs w:val="24"/>
        </w:rPr>
        <w:t xml:space="preserve">где</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E qi</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P - средневзвешенная цена ГКВ в сомах, pi - цены удовлетворенных лотов, qi - объемы удовлетворенных лотов;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 P 360</w:t>
      </w:r>
    </w:p>
    <w:p>
      <w:pPr>
        <w:spacing w:after="120"/>
        <w:jc w:val="both"/>
      </w:pPr>
      <w:r>
        <w:rPr>
          <w:rFonts w:ascii="Arial" w:cs="Arial" w:eastAsia="Arial" w:hAnsi="Arial"/>
          <w:sz w:val="24"/>
          <w:szCs w:val="24"/>
        </w:rPr>
        <w:t xml:space="preserve">Y = ----- * --- * 100%, где:</w:t>
      </w:r>
    </w:p>
    <w:p>
      <w:pPr>
        <w:spacing w:after="120"/>
        <w:jc w:val="both"/>
      </w:pPr>
      <w:r>
        <w:rPr>
          <w:rFonts w:ascii="Arial" w:cs="Arial" w:eastAsia="Arial" w:hAnsi="Arial"/>
          <w:sz w:val="24"/>
          <w:szCs w:val="24"/>
        </w:rPr>
        <w:t xml:space="preserve">P T</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Y - средневзвешенная доходность в процентах, № - номинальная стоимость ГКВ, P - средневзвешенная цена ГКВ, T - срок обращения ГКВ.</w:t>
      </w:r>
    </w:p>
    <w:p>
      <w:pPr>
        <w:spacing w:after="120"/>
        <w:jc w:val="both"/>
      </w:pPr>
      <w:r>
        <w:rPr>
          <w:rFonts w:ascii="Arial" w:cs="Arial" w:eastAsia="Arial" w:hAnsi="Arial"/>
          <w:sz w:val="24"/>
          <w:szCs w:val="24"/>
        </w:rPr>
        <w:t xml:space="preserve">3.5. Обработка допущенных к аукциону заявок осуществляется в день проведения аукциона с 13.00 ч. до 15.00 ч. Не позднее 15:00 ч. дня проведения аукциона предварительные результаты аукциона передаются Эмитенту по факсимильной связи для принятия Эмитентом решения. Эмитент может принять одно из следующих решений: утвердить результаты аукциона или признать аукцион несостоявшимся согласно пункту 1.8. настоящего Положения.</w:t>
      </w:r>
    </w:p>
    <w:p>
      <w:pPr>
        <w:spacing w:after="120"/>
        <w:jc w:val="both"/>
      </w:pPr>
      <w:r>
        <w:rPr>
          <w:rFonts w:ascii="Arial" w:cs="Arial" w:eastAsia="Arial" w:hAnsi="Arial"/>
          <w:sz w:val="24"/>
          <w:szCs w:val="24"/>
        </w:rPr>
        <w:t xml:space="preserve">3.6. Эмитент не позднее 15.30 ч. дня проведения аукциона сообщает по факсимильной связи НБКР о принятом решении. НБКР не позднее 16.00 ч. дня проведения аукциона через электронную торговую систему информирует прямых участников аукциона о результатах аукциона. В случае утверждения результатов аукциона прямым участникам аукциона сообщаются сводные результаты аукциона: объемы спроса и размещения, средневзвешенные цена и доходность, максимальная цена заявок и цена отсечения, количество участников аукциона; отдельно каждому прямому участнику аукциона сообщается количество и стоимость ГКВ, купленных им и его клиентами по результатам участия в аукционе.</w:t>
      </w:r>
    </w:p>
    <w:p>
      <w:pPr>
        <w:spacing w:after="120"/>
        <w:jc w:val="both"/>
      </w:pPr>
      <w:r>
        <w:rPr>
          <w:rFonts w:ascii="Arial" w:cs="Arial" w:eastAsia="Arial" w:hAnsi="Arial"/>
          <w:sz w:val="24"/>
          <w:szCs w:val="24"/>
        </w:rPr>
        <w:t xml:space="preserve">3.7. Сводные результаты аукциона публикуются в периодических изданиях и на веб-сайте НБКР.</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3-1. Порядок проведения дополнительного размещения ГКВ</w:t>
      </w:r>
    </w:p>
    <w:p>
      <w:pPr>
        <w:spacing w:after="120"/>
        <w:jc w:val="center"/>
      </w:pPr>
      <w:r>
        <w:rPr>
          <w:rFonts w:ascii="Arial" w:cs="Arial" w:eastAsia="Arial" w:hAnsi="Arial"/>
          <w:i/>
          <w:iCs/>
          <w:sz w:val="24"/>
          <w:szCs w:val="24"/>
        </w:rPr>
        <w:t xml:space="preserve">(Глава в редакции </w:t>
      </w:r>
      <w:hyperlink w:history="1" r:id="rIdtwut2xfgbhv3evwmnvffu">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Правления Нацбанка КР от 26 мая 2011 года № 30/2)</w:t>
      </w:r>
    </w:p>
    <w:p>
      <w:pPr>
        <w:spacing w:after="120"/>
        <w:jc w:val="both"/>
      </w:pPr>
      <w:r>
        <w:rPr>
          <w:rFonts w:ascii="Arial" w:cs="Arial" w:eastAsia="Arial" w:hAnsi="Arial"/>
          <w:sz w:val="24"/>
          <w:szCs w:val="24"/>
        </w:rPr>
        <w:t xml:space="preserve">3-1.1. Дополнительное размещение ГКВ осуществляется Национальным банком по поручению Эмитента.</w:t>
      </w:r>
    </w:p>
    <w:p>
      <w:pPr>
        <w:spacing w:after="120"/>
        <w:jc w:val="both"/>
      </w:pPr>
      <w:r>
        <w:rPr>
          <w:rFonts w:ascii="Arial" w:cs="Arial" w:eastAsia="Arial" w:hAnsi="Arial"/>
          <w:sz w:val="24"/>
          <w:szCs w:val="24"/>
        </w:rPr>
        <w:t xml:space="preserve">3-1.2. Информация о параметрах дополнительного размещения ГКВ публикуется Национальным банком Кыргызской Республики на веб-сайте Национального банка Кыргызской Республики и в электронной торговой системе.</w:t>
      </w:r>
    </w:p>
    <w:p>
      <w:pPr>
        <w:spacing w:after="120"/>
        <w:jc w:val="both"/>
      </w:pPr>
      <w:r>
        <w:rPr>
          <w:rFonts w:ascii="Arial" w:cs="Arial" w:eastAsia="Arial" w:hAnsi="Arial"/>
          <w:sz w:val="24"/>
          <w:szCs w:val="24"/>
        </w:rPr>
        <w:t xml:space="preserve">3-1.3. Дополнительное размещение ГКВ производится вне электронной торговой системы на основе документарных заявок, согласно форме приложения 2 к настоящему Положению. Заявка должна быть запечатана в непрозрачный конверт. Порядок подачи и регистрации заявок на дополнительное размещение ГКВ аналогичен порядку предоставления заявок на аукцион ГКВ, согласно п.2.3 настоящего Положения.</w:t>
      </w:r>
    </w:p>
    <w:p>
      <w:pPr>
        <w:spacing w:after="120"/>
        <w:jc w:val="both"/>
      </w:pPr>
      <w:r>
        <w:rPr>
          <w:rFonts w:ascii="Arial" w:cs="Arial" w:eastAsia="Arial" w:hAnsi="Arial"/>
          <w:sz w:val="24"/>
          <w:szCs w:val="24"/>
        </w:rPr>
        <w:t xml:space="preserve">3-1.4. Право участия в дополнительном размещении ГКВ имеют прямые участники. Непрямые участники, принимают участие в дополнительном размещении ГКВ, подавая заявки через первичного дилера Национального банка Кыргызской Республики.</w:t>
      </w:r>
    </w:p>
    <w:p>
      <w:pPr>
        <w:spacing w:after="120"/>
        <w:jc w:val="both"/>
      </w:pPr>
      <w:r>
        <w:rPr>
          <w:rFonts w:ascii="Arial" w:cs="Arial" w:eastAsia="Arial" w:hAnsi="Arial"/>
          <w:sz w:val="24"/>
          <w:szCs w:val="24"/>
        </w:rPr>
        <w:t xml:space="preserve">3-1.5. Прямые участники - коммерческие банки могут подать как собственную заявку, так и клиентскую заявку. Прямые участники - Социальный фонд Кыргызской Республики и Агентство по защите депозитов Кыргызской Республики могут подать только собственную заявку.</w:t>
      </w:r>
    </w:p>
    <w:p>
      <w:pPr>
        <w:spacing w:after="120"/>
        <w:jc w:val="both"/>
      </w:pPr>
      <w:r>
        <w:rPr>
          <w:rFonts w:ascii="Arial" w:cs="Arial" w:eastAsia="Arial" w:hAnsi="Arial"/>
          <w:sz w:val="24"/>
          <w:szCs w:val="24"/>
        </w:rPr>
        <w:t xml:space="preserve">3-1.6. Прямые участники в день проведения дополнительного размещения ГКВ подают заявку в НБКР до 12:00 ч. Поданная заявка является безотзывной.</w:t>
      </w:r>
    </w:p>
    <w:p>
      <w:pPr>
        <w:spacing w:after="120"/>
        <w:jc w:val="both"/>
      </w:pPr>
      <w:r>
        <w:rPr>
          <w:rFonts w:ascii="Arial" w:cs="Arial" w:eastAsia="Arial" w:hAnsi="Arial"/>
          <w:sz w:val="24"/>
          <w:szCs w:val="24"/>
        </w:rPr>
        <w:t xml:space="preserve">3-1.7. Заявка должна быть заверена подписью уполномоченного лица и печатью прямого участника. Заявка в обязательном порядке должна содержать дату подачи заявки, официальное наименование прямого участника, дату проведения дополнительного размещения, регистрационный номер выпуска ГКВ, количество покупаемых ГКВ, цену и стоимость покупки. Цена и стоимость покупки должны указываться с точностью до тыйын.</w:t>
      </w:r>
    </w:p>
    <w:p>
      <w:pPr>
        <w:spacing w:after="120"/>
        <w:jc w:val="both"/>
      </w:pPr>
      <w:r>
        <w:rPr>
          <w:rFonts w:ascii="Arial" w:cs="Arial" w:eastAsia="Arial" w:hAnsi="Arial"/>
          <w:sz w:val="24"/>
          <w:szCs w:val="24"/>
        </w:rPr>
        <w:t xml:space="preserve">3-1.8. Заявки, заполненные с нарушением порядка оформления, признаются недействительными и к дополнительному размещению не допускаются. Национальный банк Кыргызской Республики уведомляет прямых участников, чьи заявки не были допущены к дополнительному размещению ГКВ о причинах их недопуска не позднее следующего рабочего дня после проведения дополнительного размещения ГКВ.</w:t>
      </w:r>
    </w:p>
    <w:p>
      <w:pPr>
        <w:spacing w:after="120"/>
        <w:jc w:val="both"/>
      </w:pPr>
      <w:r>
        <w:rPr>
          <w:rFonts w:ascii="Arial" w:cs="Arial" w:eastAsia="Arial" w:hAnsi="Arial"/>
          <w:sz w:val="24"/>
          <w:szCs w:val="24"/>
        </w:rPr>
        <w:t xml:space="preserve">3-1.9. НБКР обеспечивает конфиденциальность сведений, указанных в заявке прямого участника, за исключением случаев раскрытия информации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3-1.10. Собственная заявка прямого участника должна быть не менее 100000 сом по номинальной стоимости, количество ценных бумаг должно быть кратно 10. Максимальный объем собственной заявки по номинальной стоимости не должен превышать объема дополнительного размещения ГКВ по соответствующему выпуску.</w:t>
      </w:r>
    </w:p>
    <w:p>
      <w:pPr>
        <w:spacing w:after="120"/>
        <w:jc w:val="both"/>
      </w:pPr>
      <w:r>
        <w:rPr>
          <w:rFonts w:ascii="Arial" w:cs="Arial" w:eastAsia="Arial" w:hAnsi="Arial"/>
          <w:sz w:val="24"/>
          <w:szCs w:val="24"/>
        </w:rPr>
        <w:t xml:space="preserve">3-1.11. Ограничение на минимальный объем заявки, поданной от одного клиента, не устанавливается. Максимальный объем заявки, поданной от одного клиента, не должен превышать объема объявленного дополнительного размещения ГКВ.</w:t>
      </w:r>
    </w:p>
    <w:p>
      <w:pPr>
        <w:spacing w:after="120"/>
        <w:jc w:val="both"/>
      </w:pPr>
      <w:r>
        <w:rPr>
          <w:rFonts w:ascii="Arial" w:cs="Arial" w:eastAsia="Arial" w:hAnsi="Arial"/>
          <w:sz w:val="24"/>
          <w:szCs w:val="24"/>
        </w:rPr>
        <w:t xml:space="preserve">3-1.12. В случае, если объем спроса по поданным заявкам прямых участников превышает объем дополнительного размещения ГКВ, то распределение ценных бумаг между этими заявками производится на пропорциональной основе.</w:t>
      </w:r>
    </w:p>
    <w:p>
      <w:pPr>
        <w:spacing w:after="120"/>
        <w:jc w:val="both"/>
      </w:pPr>
      <w:r>
        <w:rPr>
          <w:rFonts w:ascii="Arial" w:cs="Arial" w:eastAsia="Arial" w:hAnsi="Arial"/>
          <w:sz w:val="24"/>
          <w:szCs w:val="24"/>
        </w:rPr>
        <w:t xml:space="preserve">3-1.13. Результаты дополнительного размещения ГКВ доводятся до сведения прямых участников не позднее 15:30 ч. дня проведения дополнительного размещения ГКВ согласно форме приложения 4 настоящего Положения.</w:t>
      </w:r>
    </w:p>
    <w:p>
      <w:pPr>
        <w:spacing w:after="120"/>
        <w:jc w:val="both"/>
      </w:pPr>
      <w:r>
        <w:rPr>
          <w:rFonts w:ascii="Arial" w:cs="Arial" w:eastAsia="Arial" w:hAnsi="Arial"/>
          <w:sz w:val="24"/>
          <w:szCs w:val="24"/>
        </w:rPr>
        <w:t xml:space="preserve">3-1.14. Сводная информация о результатах проведенного дополнительного размещения ГКВ направляется Эмитенту до конца 17.30 ч. дня проведения дополнительного размещения.</w:t>
      </w:r>
    </w:p>
    <w:p>
      <w:pPr>
        <w:spacing w:after="120"/>
        <w:jc w:val="both"/>
      </w:pPr>
      <w:r>
        <w:rPr>
          <w:rFonts w:ascii="Arial" w:cs="Arial" w:eastAsia="Arial" w:hAnsi="Arial"/>
          <w:sz w:val="24"/>
          <w:szCs w:val="24"/>
        </w:rPr>
        <w:t xml:space="preserve">3-1.15. Сводные результаты дополнительного размещения ГКВ публикуются в периодических изданиях и на веб-сайте Национального банка Кыргызской Республики.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 Расчеты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Расчеты по результатам аукциона осуществляются в дату выпуска ГКВ, в соответствии с договорами заключенными между НБКР и прямыми участниками аукциона.</w:t>
      </w:r>
    </w:p>
    <w:p>
      <w:pPr>
        <w:spacing w:after="120"/>
        <w:jc w:val="both"/>
      </w:pPr>
      <w:r>
        <w:rPr>
          <w:rFonts w:ascii="Arial" w:cs="Arial" w:eastAsia="Arial" w:hAnsi="Arial"/>
          <w:sz w:val="24"/>
          <w:szCs w:val="24"/>
        </w:rPr>
        <w:t xml:space="preserve">4.2. Прямые участники в день выпуска ГКВ обеспечивают достаточный объем денежных средств, для оплаты выигранной заявки на аукционе ГКВ и/или дополнительном размещении ГКВ.</w:t>
      </w:r>
    </w:p>
    <w:p>
      <w:pPr>
        <w:spacing w:after="120"/>
        <w:ind w:firstLine="397"/>
        <w:jc w:val="both"/>
      </w:pPr>
      <w:r>
        <w:rPr>
          <w:rFonts w:ascii="Arial" w:cs="Arial" w:eastAsia="Arial" w:hAnsi="Arial"/>
          <w:sz w:val="24"/>
          <w:szCs w:val="24"/>
        </w:rPr>
        <w:t xml:space="preserve">(В редакции постановления Правления Нацбанка КР от </w:t>
      </w:r>
      <w:hyperlink w:history="1" r:id="rIdjmiu-bkzpnxemrv75vh2q">
        <w:r>
          <w:rPr>
            <w:rFonts w:ascii="Arial" w:cs="Arial" w:eastAsia="Arial" w:hAnsi="Arial"/>
            <w:color w:val="1D4ED8"/>
            <w:sz w:val="24"/>
            <w:szCs w:val="24"/>
            <w:u w:val="single"/>
          </w:rPr>
          <w:t xml:space="preserve">26 мая 2011 года № 30/2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4.3. Не допускается частичная оплата купленных ГКВ. В случае, если прямой участник аукциона/дополнительного размещения не имеет достаточных средств чтобы в полном объеме произвести оплату купленных ГКВ, то его заявка аннулируется. В этом случае прямой участник аукциона/дополнительного размещения не позднее 1 рабочего дня, следующего за днем выпуска ГКВ обязан выплатить Эмитенту неустойку в размере одного процента от номинальной стоимости купленных ГКВ, но не более одного процента оплаченного уставного капитала прямого участника аукциона/дополнительного размещения. До выплаты неустойки прямой участник аукциона/дополнительного размещения не допускается на последующие аукционы.</w:t>
      </w:r>
    </w:p>
    <w:p>
      <w:pPr>
        <w:spacing w:after="120"/>
        <w:ind w:firstLine="397"/>
        <w:jc w:val="both"/>
      </w:pPr>
      <w:r>
        <w:rPr>
          <w:rFonts w:ascii="Arial" w:cs="Arial" w:eastAsia="Arial" w:hAnsi="Arial"/>
          <w:sz w:val="24"/>
          <w:szCs w:val="24"/>
        </w:rPr>
        <w:t xml:space="preserve">(В редакции постановления Правления Нацбанка КР от </w:t>
      </w:r>
      <w:hyperlink w:history="1" r:id="rId8je1udhcvk5v80tj9ce6a">
        <w:r>
          <w:rPr>
            <w:rFonts w:ascii="Arial" w:cs="Arial" w:eastAsia="Arial" w:hAnsi="Arial"/>
            <w:color w:val="1D4ED8"/>
            <w:sz w:val="24"/>
            <w:szCs w:val="24"/>
            <w:u w:val="single"/>
          </w:rPr>
          <w:t xml:space="preserve">26 мая 2011 года № 30/2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4.4. После завершения расчетов по результатам аукциона/дополнительного размещения НБКР предоставляет прямому участнику аукциона/дополнительного размещения документ, удостоверяющий право собственности на купленные на аукционе/дополнительном размещении ГКВ (приложение 2).</w:t>
      </w:r>
    </w:p>
    <w:p>
      <w:pPr>
        <w:spacing w:after="120"/>
        <w:ind w:firstLine="397"/>
        <w:jc w:val="both"/>
      </w:pPr>
      <w:r>
        <w:rPr>
          <w:rFonts w:ascii="Arial" w:cs="Arial" w:eastAsia="Arial" w:hAnsi="Arial"/>
          <w:sz w:val="24"/>
          <w:szCs w:val="24"/>
        </w:rPr>
        <w:t xml:space="preserve">(В редакции постановления Правления Нацбанка КР от </w:t>
      </w:r>
      <w:hyperlink w:history="1" r:id="rIdpcfhs472cqtanwr20wget">
        <w:r>
          <w:rPr>
            <w:rFonts w:ascii="Arial" w:cs="Arial" w:eastAsia="Arial" w:hAnsi="Arial"/>
            <w:color w:val="1D4ED8"/>
            <w:sz w:val="24"/>
            <w:szCs w:val="24"/>
            <w:u w:val="single"/>
          </w:rPr>
          <w:t xml:space="preserve">26 мая 2011 года № 30/2</w:t>
        </w:r>
      </w:hyperlink>
      <w:r>
        <w:rPr>
          <w:rFonts w:ascii="Arial" w:cs="Arial" w:eastAsia="Arial" w:hAnsi="Arial"/>
          <w:sz w:val="24"/>
          <w:szCs w:val="24"/>
        </w:rPr>
        <w:t xml:space="preserve">)</w:t>
      </w:r>
    </w:p>
    <w:p>
      <w:pPr>
        <w:spacing w:after="240" w:before="200"/>
        <w:jc w:val="center"/>
      </w:pPr>
      <w:r>
        <w:rPr>
          <w:rFonts w:ascii="Arial" w:cs="Arial" w:eastAsia="Arial" w:hAnsi="Arial"/>
          <w:b/>
          <w:bCs/>
          <w:sz w:val="32"/>
          <w:szCs w:val="32"/>
        </w:rPr>
        <w:t xml:space="preserve">5. Заключительные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 Методы управления рисками по операциям с государственными казначейскими векселями определяются внутренними нормативными документами участников аукциона.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ЗАЯВКА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Настоящим [наименование участника аукциона], именуемое в дальнейшем "Участник", выражает готовность купить ГКВ эмиссии № [номер эмиссии] на проводимом [дата проведения аукциона] аукционе на следующих условиях:</w:t>
      </w:r>
    </w:p>
    <w:p>
      <w:pPr>
        <w:spacing w:after="120"/>
        <w:jc w:val="both"/>
      </w:pPr>
      <w:r>
        <w:rPr>
          <w:rFonts w:ascii="Arial" w:cs="Arial" w:eastAsia="Arial" w:hAnsi="Arial"/>
          <w:sz w:val="24"/>
          <w:szCs w:val="24"/>
        </w:rPr>
        <w:t xml:space="preserve">от своего имени:</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Собственная заявка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│Номер лота│Цена покупки (сом)│  Количество ГКВ  │  Стоимость покупки │</w:t>
      </w:r>
    </w:p>
    <w:p>
      <w:pPr>
        <w:spacing w:after="120"/>
        <w:jc w:val="both"/>
      </w:pPr>
      <w:r>
        <w:rPr>
          <w:rFonts w:ascii="Arial" w:cs="Arial" w:eastAsia="Arial" w:hAnsi="Arial"/>
          <w:sz w:val="24"/>
          <w:szCs w:val="24"/>
        </w:rPr>
        <w:t xml:space="preserve">│          │                  │       (шт.)      │       (сом)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    │         2        │         3        │        4=2*3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Конкурентная заявка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Неконкурентная заявка(1)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 имени своих клиентов(2):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Клиентская заявка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│Номер лота│Цена покупки (сом)│  Количество ГКВ  │  Стоимость покупки │</w:t>
      </w:r>
    </w:p>
    <w:p>
      <w:pPr>
        <w:spacing w:after="120"/>
        <w:jc w:val="both"/>
      </w:pPr>
      <w:r>
        <w:rPr>
          <w:rFonts w:ascii="Arial" w:cs="Arial" w:eastAsia="Arial" w:hAnsi="Arial"/>
          <w:sz w:val="24"/>
          <w:szCs w:val="24"/>
        </w:rPr>
        <w:t xml:space="preserve">│          │                  │       (шт.)      │       (сом)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    │         2        │         3        │        4=2*3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Конкурентная заявка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Неконкурентная заявка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Участник ознакомлен с правилами проведения аукциона и принимает на себя все обязательства, которые из них вытекают.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 ________________ ________________________</w:t>
      </w:r>
    </w:p>
    <w:p>
      <w:pPr>
        <w:spacing w:after="120"/>
        <w:jc w:val="both"/>
      </w:pPr>
      <w:r>
        <w:rPr>
          <w:rFonts w:ascii="Arial" w:cs="Arial" w:eastAsia="Arial" w:hAnsi="Arial"/>
          <w:sz w:val="24"/>
          <w:szCs w:val="24"/>
        </w:rPr>
        <w:t xml:space="preserve">(должность) (подпись) (Ф.И.О.)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Дата М.П.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Не заполняется Участником, являющимся первичным дилером НБКР.</w:t>
      </w:r>
    </w:p>
    <w:p>
      <w:pPr>
        <w:spacing w:after="120"/>
        <w:jc w:val="both"/>
      </w:pPr>
      <w:r>
        <w:rPr>
          <w:rFonts w:ascii="Arial" w:cs="Arial" w:eastAsia="Arial" w:hAnsi="Arial"/>
          <w:sz w:val="24"/>
          <w:szCs w:val="24"/>
        </w:rPr>
        <w:t xml:space="preserve">(2) Заполняется только Участником, являющимся первичным дилером НБКР, при наличии клиентской заявки.</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КВИТАНЦИЯ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Настоящим Национальный банк Кыргызской Республики подтверждает, что по итогам аукционов по продаже ГКВ, состоявшихся [дата проведения аукциона] [наименование участника аукциона] признается владельцем ГКВ следующих эмиссий:</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эмиссии│Количество ГКВ (шт.)│    Сумма (сом)    │  Дата погашения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│Собственные│Клиента │Собственные│Клиента│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Начальник ОРРЦБ _________________ ______________________________</w:t>
      </w:r>
    </w:p>
    <w:p>
      <w:pPr>
        <w:spacing w:after="120"/>
        <w:jc w:val="both"/>
      </w:pPr>
      <w:r>
        <w:rPr>
          <w:rFonts w:ascii="Arial" w:cs="Arial" w:eastAsia="Arial" w:hAnsi="Arial"/>
          <w:sz w:val="24"/>
          <w:szCs w:val="24"/>
        </w:rPr>
        <w:t xml:space="preserve">(подпись) (Ф.И.О.)</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ЗАЯВКА</w:t>
      </w:r>
    </w:p>
    <w:p>
      <w:pPr>
        <w:spacing w:after="240" w:before="200"/>
        <w:jc w:val="center"/>
      </w:pPr>
      <w:r>
        <w:rPr>
          <w:rFonts w:ascii="Arial" w:cs="Arial" w:eastAsia="Arial" w:hAnsi="Arial"/>
          <w:b/>
          <w:bCs/>
          <w:sz w:val="32"/>
          <w:szCs w:val="32"/>
        </w:rPr>
        <w:t xml:space="preserve">на участие в дополнительном размещении ГКВ</w:t>
      </w:r>
    </w:p>
    <w:p>
      <w:pPr>
        <w:spacing w:after="120"/>
        <w:jc w:val="center"/>
      </w:pPr>
      <w:r>
        <w:rPr>
          <w:rFonts w:ascii="Arial" w:cs="Arial" w:eastAsia="Arial" w:hAnsi="Arial"/>
          <w:i/>
          <w:iCs/>
          <w:sz w:val="24"/>
          <w:szCs w:val="24"/>
        </w:rPr>
        <w:t xml:space="preserve">(В редакции постановления Правления Нацбанка КР от </w:t>
      </w:r>
      <w:hyperlink w:history="1" r:id="rIdijytvsb4p6awgjnswze3c">
        <w:r>
          <w:rPr>
            <w:rFonts w:ascii="Arial" w:cs="Arial" w:eastAsia="Arial" w:hAnsi="Arial"/>
            <w:i/>
            <w:iCs/>
            <w:color w:val="1D4ED8"/>
            <w:sz w:val="24"/>
            <w:szCs w:val="24"/>
            <w:u w:val="single"/>
          </w:rPr>
          <w:t xml:space="preserve">26 мая 2011 года № 30/2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Настоящим [наименование прямого участника дополнительного размещения], именуемое в дальнейшем "Участник", выражает готовность участвовать на проводимом [дата проведения дополнительного размещения] дополнительном размещении ГКВ выпуска ______________ [регистрационный номер] на следующих условиях:</w:t>
      </w:r>
    </w:p>
    <w:p>
      <w:pPr>
        <w:spacing w:after="120"/>
        <w:jc w:val="both"/>
      </w:pPr>
      <w:r>
        <w:rPr>
          <w:rFonts w:ascii="Arial" w:cs="Arial" w:eastAsia="Arial" w:hAnsi="Arial"/>
          <w:sz w:val="24"/>
          <w:szCs w:val="24"/>
        </w:rPr>
        <w:t xml:space="preserve">От своего имени:</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Цена покупки      │Количество ГКВ (штук)│Стоимость покупки (сом)│</w:t>
      </w:r>
    </w:p>
    <w:p>
      <w:pPr>
        <w:spacing w:after="120"/>
        <w:jc w:val="both"/>
      </w:pPr>
      <w:r>
        <w:rPr>
          <w:rFonts w:ascii="Arial" w:cs="Arial" w:eastAsia="Arial" w:hAnsi="Arial"/>
          <w:sz w:val="24"/>
          <w:szCs w:val="24"/>
        </w:rPr>
        <w:t xml:space="preserve">│    за 1 ГКВ (сом)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Собственная заявка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 имени своих клиентов(*):</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Цена покупки      │Количество ГКВ (штук)│Стоимость покупки (сом)│</w:t>
      </w:r>
    </w:p>
    <w:p>
      <w:pPr>
        <w:spacing w:after="120"/>
        <w:jc w:val="both"/>
      </w:pPr>
      <w:r>
        <w:rPr>
          <w:rFonts w:ascii="Arial" w:cs="Arial" w:eastAsia="Arial" w:hAnsi="Arial"/>
          <w:sz w:val="24"/>
          <w:szCs w:val="24"/>
        </w:rPr>
        <w:t xml:space="preserve">│    за 1 ГКВ (сом)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Клиентская заявка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________________________________________ дает право Национальному</w:t>
      </w:r>
    </w:p>
    <w:p>
      <w:pPr>
        <w:spacing w:after="120"/>
        <w:jc w:val="both"/>
      </w:pPr>
      <w:r>
        <w:rPr>
          <w:rFonts w:ascii="Arial" w:cs="Arial" w:eastAsia="Arial" w:hAnsi="Arial"/>
          <w:sz w:val="24"/>
          <w:szCs w:val="24"/>
        </w:rPr>
        <w:t xml:space="preserve">(наименование прямого участника)(**)</w:t>
      </w:r>
    </w:p>
    <w:p>
      <w:pPr>
        <w:spacing w:after="120"/>
        <w:jc w:val="both"/>
      </w:pPr>
      <w:r>
        <w:rPr>
          <w:rFonts w:ascii="Arial" w:cs="Arial" w:eastAsia="Arial" w:hAnsi="Arial"/>
          <w:sz w:val="24"/>
          <w:szCs w:val="24"/>
        </w:rPr>
        <w:t xml:space="preserve">банку Кыргызской Республики произвести списание со своего корсчета по результатам дополнительного размещения ГКВ в день выпуска ГКВ.</w:t>
      </w:r>
    </w:p>
    <w:p>
      <w:pPr>
        <w:spacing w:after="120"/>
        <w:jc w:val="both"/>
      </w:pPr>
      <w:r>
        <w:rPr>
          <w:rFonts w:ascii="Arial" w:cs="Arial" w:eastAsia="Arial" w:hAnsi="Arial"/>
          <w:sz w:val="24"/>
          <w:szCs w:val="24"/>
        </w:rPr>
        <w:t xml:space="preserve">Участник ознакомлен с правилами проведения дополнительного размещения и принимает на себя все обязательства, которые из них вытекают.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 ______________ __________________________</w:t>
      </w:r>
    </w:p>
    <w:p>
      <w:pPr>
        <w:spacing w:after="120"/>
        <w:jc w:val="both"/>
      </w:pPr>
      <w:r>
        <w:rPr>
          <w:rFonts w:ascii="Arial" w:cs="Arial" w:eastAsia="Arial" w:hAnsi="Arial"/>
          <w:sz w:val="24"/>
          <w:szCs w:val="24"/>
        </w:rPr>
        <w:t xml:space="preserve">(должность) (подпись) (ФИО)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Дата М.П.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Исполнитель: ФИО</w:t>
      </w:r>
    </w:p>
    <w:p>
      <w:pPr>
        <w:spacing w:after="120"/>
        <w:jc w:val="both"/>
      </w:pPr>
      <w:r>
        <w:rPr>
          <w:rFonts w:ascii="Arial" w:cs="Arial" w:eastAsia="Arial" w:hAnsi="Arial"/>
          <w:sz w:val="24"/>
          <w:szCs w:val="24"/>
        </w:rPr>
        <w:t xml:space="preserve">Тел.: 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Заполняется только Участником, являющимся первичным дилером НБКР, при наличии клиентской заявки.</w:t>
      </w:r>
    </w:p>
    <w:p>
      <w:pPr>
        <w:spacing w:after="120"/>
        <w:jc w:val="both"/>
      </w:pPr>
      <w:r>
        <w:rPr>
          <w:rFonts w:ascii="Arial" w:cs="Arial" w:eastAsia="Arial" w:hAnsi="Arial"/>
          <w:sz w:val="24"/>
          <w:szCs w:val="24"/>
        </w:rPr>
        <w:t xml:space="preserve">(**) За исключением Агентства защиты депозитов при МФКР и Социального фонда КР. Агентство защиты депозитов при МФКР и Социальный фонд КР производят оплату по результатам дополнительного размещения ГКВ в день выпуска ГКВ, путем перечисления денежных средств на счет Центрального Казначейства в Национальном банке Кыргызской Республики.</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4</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УВЕДОМЛЕНИЕ</w:t>
      </w:r>
    </w:p>
    <w:p>
      <w:pPr>
        <w:spacing w:after="120"/>
        <w:jc w:val="center"/>
      </w:pPr>
      <w:r>
        <w:rPr>
          <w:rFonts w:ascii="Arial" w:cs="Arial" w:eastAsia="Arial" w:hAnsi="Arial"/>
          <w:i/>
          <w:iCs/>
          <w:sz w:val="24"/>
          <w:szCs w:val="24"/>
        </w:rPr>
        <w:t xml:space="preserve">(В редакции постановления Правления Нацбанка КР от </w:t>
      </w:r>
      <w:hyperlink w:history="1" r:id="rId_cvv76x4issbt-9crhdjx">
        <w:r>
          <w:rPr>
            <w:rFonts w:ascii="Arial" w:cs="Arial" w:eastAsia="Arial" w:hAnsi="Arial"/>
            <w:i/>
            <w:iCs/>
            <w:color w:val="1D4ED8"/>
            <w:sz w:val="24"/>
            <w:szCs w:val="24"/>
            <w:u w:val="single"/>
          </w:rPr>
          <w:t xml:space="preserve">26 мая 2011 года № 30/2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Настоящим, Национальный банк Кыргызской Республики уведомляет, что по итогам дополнительного размещения ГКВ, состоявшегося "___" _____________ 20__ г. ваша заявка удовлетворена в следующих объемах:</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Заявка банка     │   Заявка клиентов  │       Всего       │</w:t>
      </w:r>
    </w:p>
    <w:p>
      <w:pPr>
        <w:spacing w:after="120"/>
        <w:jc w:val="both"/>
      </w:pPr>
      <w:r>
        <w:rPr>
          <w:rFonts w:ascii="Arial" w:cs="Arial" w:eastAsia="Arial" w:hAnsi="Arial"/>
          <w:sz w:val="24"/>
          <w:szCs w:val="24"/>
        </w:rPr>
        <w:t xml:space="preserve">│выпуска├──────────┬─────────┼──────────┬─────────┼──────────┬────────┤</w:t>
      </w:r>
    </w:p>
    <w:p>
      <w:pPr>
        <w:spacing w:after="120"/>
        <w:jc w:val="both"/>
      </w:pPr>
      <w:r>
        <w:rPr>
          <w:rFonts w:ascii="Arial" w:cs="Arial" w:eastAsia="Arial" w:hAnsi="Arial"/>
          <w:sz w:val="24"/>
          <w:szCs w:val="24"/>
        </w:rPr>
        <w:t xml:space="preserve">│       │Количество│  Сумма  │Количество│  Сумма  │Количество│ Сумма  │</w:t>
      </w:r>
    </w:p>
    <w:p>
      <w:pPr>
        <w:spacing w:after="120"/>
        <w:jc w:val="both"/>
      </w:pPr>
      <w:r>
        <w:rPr>
          <w:rFonts w:ascii="Arial" w:cs="Arial" w:eastAsia="Arial" w:hAnsi="Arial"/>
          <w:sz w:val="24"/>
          <w:szCs w:val="24"/>
        </w:rPr>
        <w:t xml:space="preserve">│       │  (шт.)   │  (сом)  │  (шт.)   │  (сом)  │  (шт.)   │ (сом)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 ______________ __________________________</w:t>
      </w:r>
    </w:p>
    <w:p>
      <w:pPr>
        <w:spacing w:after="120"/>
        <w:jc w:val="both"/>
      </w:pPr>
      <w:r>
        <w:rPr>
          <w:rFonts w:ascii="Arial" w:cs="Arial" w:eastAsia="Arial" w:hAnsi="Arial"/>
          <w:sz w:val="24"/>
          <w:szCs w:val="24"/>
        </w:rPr>
        <w:t xml:space="preserve">(должность) (подпись) (ФИО)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Дата М.П.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Исполнитель: ФИО</w:t>
      </w:r>
    </w:p>
    <w:p>
      <w:pPr>
        <w:spacing w:after="120"/>
        <w:jc w:val="both"/>
      </w:pPr>
      <w:r>
        <w:rPr>
          <w:rFonts w:ascii="Arial" w:cs="Arial" w:eastAsia="Arial" w:hAnsi="Arial"/>
          <w:sz w:val="24"/>
          <w:szCs w:val="24"/>
        </w:rPr>
        <w:t xml:space="preserve">Тел.: _________________</w:t>
      </w:r>
    </w:p>
    <w:p>
      <w:pPr>
        <w:spacing w:after="120"/>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r9kivvwiuzyrlknnjt9i">
      <w:r>
        <w:rPr>
          <w:rFonts w:ascii="Arial" w:cs="Arial" w:eastAsia="Arial" w:hAnsi="Arial"/>
          <w:color w:val="132D3F"/>
          <w:sz w:val="16"/>
          <w:szCs w:val="16"/>
          <w:u w:val="single"/>
        </w:rPr>
        <w:t xml:space="preserve">dalil.kg/document/300720</w:t>
      </w:r>
    </w:hyperlink>
  </w:p>
  <w:p>
    <w:pPr>
      <w:spacing w:after="0" w:before="40"/>
      <w:jc w:val="center"/>
    </w:pPr>
    <w:hyperlink w:history="1" r:id="rIdepel-wjnpggces7ilby1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8td2r4voakzpuepuuo2f" Type="http://schemas.openxmlformats.org/officeDocument/2006/relationships/hyperlink" Target="https://dalil.kg/document/302906" TargetMode="External"/><Relationship Id="rIdojhizuoz4x6uhrjytx_i-" Type="http://schemas.openxmlformats.org/officeDocument/2006/relationships/hyperlink" Target="https://dalil.kg/document/301152" TargetMode="External"/><Relationship Id="rIdhtq6byr1o9fl6oboutywc" Type="http://schemas.openxmlformats.org/officeDocument/2006/relationships/hyperlink" Target="https://dalil.kg/document/302409" TargetMode="External"/><Relationship Id="rIdtod3cnqla7opg338pzjgk" Type="http://schemas.openxmlformats.org/officeDocument/2006/relationships/hyperlink" Target="https://dalil.kg/document/300720#p1" TargetMode="External"/><Relationship Id="rId5ftqvtjovrfqelmpjvnm6" Type="http://schemas.openxmlformats.org/officeDocument/2006/relationships/hyperlink" Target="https://dalil.kg/document/300720#p2" TargetMode="External"/><Relationship Id="rIdxip3izma336o4hv-sztfl" Type="http://schemas.openxmlformats.org/officeDocument/2006/relationships/hyperlink" Target="https://dalil.kg/document/300720#p3" TargetMode="External"/><Relationship Id="rId-t8fwvy3lxivso9b_iwdy" Type="http://schemas.openxmlformats.org/officeDocument/2006/relationships/hyperlink" Target="https://dalil.kg/document/300720#p4" TargetMode="External"/><Relationship Id="rIdcpbyheo29e5hxbbiv-3tm" Type="http://schemas.openxmlformats.org/officeDocument/2006/relationships/hyperlink" Target="https://dalil.kg/document/301152" TargetMode="External"/><Relationship Id="rIdoa8kuglia7xu1wtdayum4" Type="http://schemas.openxmlformats.org/officeDocument/2006/relationships/hyperlink" Target="https://dalil.kg/document/302409" TargetMode="External"/><Relationship Id="rIdisxuj3i-9wiy397eiddtg" Type="http://schemas.openxmlformats.org/officeDocument/2006/relationships/hyperlink" Target="https://dalil.kg/document/301152" TargetMode="External"/><Relationship Id="rIdxbcpy9tmlla6gkaikpcrh" Type="http://schemas.openxmlformats.org/officeDocument/2006/relationships/hyperlink" Target="https://dalil.kg/document/301152" TargetMode="External"/><Relationship Id="rIdxcacch1tgxe9kgwzgt13m" Type="http://schemas.openxmlformats.org/officeDocument/2006/relationships/hyperlink" Target="https://dalil.kg/document/301152" TargetMode="External"/><Relationship Id="rIdt2vjdmoeul8k_i9p6ucfx" Type="http://schemas.openxmlformats.org/officeDocument/2006/relationships/hyperlink" Target="https://dalil.kg/document/301152" TargetMode="External"/><Relationship Id="rIdt8agd-kuqmdafyvneg20i" Type="http://schemas.openxmlformats.org/officeDocument/2006/relationships/hyperlink" Target="https://dalil.kg/document/301152" TargetMode="External"/><Relationship Id="rIdajmbkl48goqr6eeb-mrg2" Type="http://schemas.openxmlformats.org/officeDocument/2006/relationships/hyperlink" Target="https://dalil.kg/document/301152" TargetMode="External"/><Relationship Id="rIdaxltde56k82ex75fkbfka" Type="http://schemas.openxmlformats.org/officeDocument/2006/relationships/hyperlink" Target="https://dalil.kg/document/301152" TargetMode="External"/><Relationship Id="rIdtwut2xfgbhv3evwmnvffu" Type="http://schemas.openxmlformats.org/officeDocument/2006/relationships/hyperlink" Target="https://dalil.kg/document/302409" TargetMode="External"/><Relationship Id="rIdjmiu-bkzpnxemrv75vh2q" Type="http://schemas.openxmlformats.org/officeDocument/2006/relationships/hyperlink" Target="https://dalil.kg/document/302409" TargetMode="External"/><Relationship Id="rId8je1udhcvk5v80tj9ce6a" Type="http://schemas.openxmlformats.org/officeDocument/2006/relationships/hyperlink" Target="https://dalil.kg/document/302409" TargetMode="External"/><Relationship Id="rIdpcfhs472cqtanwr20wget" Type="http://schemas.openxmlformats.org/officeDocument/2006/relationships/hyperlink" Target="https://dalil.kg/document/302409" TargetMode="External"/><Relationship Id="rIdijytvsb4p6awgjnswze3c" Type="http://schemas.openxmlformats.org/officeDocument/2006/relationships/hyperlink" Target="https://dalil.kg/document/302409" TargetMode="External"/><Relationship Id="rId_cvv76x4issbt-9crhdjx" Type="http://schemas.openxmlformats.org/officeDocument/2006/relationships/hyperlink" Target="https://dalil.kg/document/302409" TargetMode="External"/><Relationship Id="rId8" Type="http://schemas.openxmlformats.org/officeDocument/2006/relationships/image" Target="media/8de64316e95979c063c17bcd5380dc052a2594e9.png"/><Relationship Id="rId3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r9kivvwiuzyrlknnjt9i" Type="http://schemas.openxmlformats.org/officeDocument/2006/relationships/hyperlink" Target="https://dalil.kg/document/300720" TargetMode="External"/><Relationship Id="rIdepel-wjnpggces7ilby1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2026-09-25T14:29:19.709Z</dcterms:created>
  <dcterms:modified xsi:type="dcterms:W3CDTF">2026-09-25T14:29:19.709Z</dcterms:modified>
</cp:coreProperties>
</file>

<file path=docProps/custom.xml><?xml version="1.0" encoding="utf-8"?>
<Properties xmlns="http://schemas.openxmlformats.org/officeDocument/2006/custom-properties" xmlns:vt="http://schemas.openxmlformats.org/officeDocument/2006/docPropsVTypes"/>
</file>