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drt4evrytux54voo9rx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Республики15 июля 2008 года. Регистрационный номер 76-08 г.Бишкекот 16 июня 2008 года № 299        ПРИКАЗ МИНИСТЕРСТВА ЗДРАВООХРАНЕНИЯ КЫРГЫЗСКОЙ РЕСПУБЛИКИ                О реализации постановления Правительства           Кыргызской Республики от 9 ноября 2007 года № 543          "О наркотических средствах, психотропных веществах                  и прекурсорах, подлежащих контролю                       в Кыргызской Республике"      (опубликован в газете "Эркинтоо" от 8 августа 2008 года № 58)      Во исполнение </w:t>
      </w:r>
      <w:hyperlink w:history="1" r:id="rIdswyku6hzsnxhneektjwg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от9  ноября 2007 года № 543 "О наркотических средствах,  психотропных ве-ществах и прекурсорах,  подлежащих контролю в Кыргызской Республике", атакже в целях упорядочения учета, хранения, выписывания и использованиялекарственных средств,  содержащих психотропные и сильнодействующие ве-щества,  в  фармацевтических  и организациях здравоохранения республикиприказываю:     1. Утвердить:     1.1. </w:t>
      </w:r>
      <w:hyperlink w:history="1" r:id="rIdf3crnsicwjqqxow_rvsgo">
        <w:r>
          <w:rPr>
            <w:rFonts w:ascii="Arial" w:cs="Arial" w:eastAsia="Arial" w:hAnsi="Arial"/>
            <w:color w:val="1D4ED8"/>
            <w:sz w:val="24"/>
            <w:szCs w:val="24"/>
            <w:u w:val="single"/>
          </w:rPr>
          <w:t xml:space="preserve">Список сильнодействующих  веществ</w:t>
        </w:r>
      </w:hyperlink>
      <w:r>
        <w:rPr>
          <w:rFonts w:ascii="Arial" w:cs="Arial" w:eastAsia="Arial" w:hAnsi="Arial"/>
          <w:sz w:val="24"/>
          <w:szCs w:val="24"/>
        </w:rPr>
        <w:t xml:space="preserve">,  подлежащих  национальномуконтролю на территории Кыргызской Республики (КР) (Приложение 1).     2. Генеральному директору Департамента лекарственного  обеспеченияи  медицинской техники при Министерстве здравоохранения Кыргызской Рес-публики (ДЛО и МТ) Курманову Р.А.:     2.1. при лицензировании юридических и физических лиц, осуществляю-щих фармацевтическую деятельность,  на бланках  лицензии  дополнительноуказывать  "Производство  и реализация сильнодействующих веществ",  принамерении лицензиата осуществлять их отпуск населению;     2.2. постоянно дополнять список сильнодействующих веществ,  подле-жащих национальному контролю,  по мере их регистрации и заключения экс-пертов ДЛО и МТ в соответствии с действующим законодательством Кыргызс-кой Республики;     2.3. обеспечить  постоянный контроль за лекарственными средствами,содержащими сильнодействующие вещества, при их ввозе на таможенную тер-риторию КР и вывозе с таможенной территории КР, транзите.     3. Внести в </w:t>
      </w:r>
      <w:hyperlink w:history="1" r:id="rIdgjemuf-d2xhiwytkutydh">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МЗ КР от 30 января 2006 года № 48  "О  правилахвыписывания рецептов на лекарственные средства и их отпуске", зарегист-рированный в Министерстве юстиции Кыргызской Республики 16 февраля 2006года, регистрационный номер 18-06, следующие изменения:     - пункт 4 </w:t>
      </w:r>
      <w:hyperlink w:history="1" r:id="rIdmiepe0jxzswxgab6f4ce3">
        <w:r>
          <w:rPr>
            <w:rFonts w:ascii="Arial" w:cs="Arial" w:eastAsia="Arial" w:hAnsi="Arial"/>
            <w:color w:val="1D4ED8"/>
            <w:sz w:val="24"/>
            <w:szCs w:val="24"/>
            <w:u w:val="single"/>
          </w:rPr>
          <w:t xml:space="preserve">Приложения № 5</w:t>
        </w:r>
      </w:hyperlink>
      <w:r>
        <w:rPr>
          <w:rFonts w:ascii="Arial" w:cs="Arial" w:eastAsia="Arial" w:hAnsi="Arial"/>
          <w:sz w:val="24"/>
          <w:szCs w:val="24"/>
        </w:rPr>
        <w:t xml:space="preserve"> "Перечень лекарственных средств, подлежа-щих предметно-количественному учету в лечебно-профилактических и фарма-цевтических организациях" изложить в следующей редакции:     "4. Психотропные вещества списка № 3 и № 4, утвержденные постанов-лением Правительства КР от 9 ноября 2007  г.  №  543  "О  наркотическихсредствах,  психотропных веществах и прекурсорах, подлежащих контролю вКыргызской Республике".     4. Руководителям фармацевтических организаций республики:     4.1. осуществлять реализацию населению сильнодействующих  веществ,на основании лицензии МЗ КР на фармацевтическую деятельность;     4.2. осуществлять хранение,  учет, отпуск и применение сильнодейс-твующих веществ, в соответствии с приказом МЗ КР от 24.08.2005 г. № 348"О порядке хранения, учета, отпуска и применения в медицинской практикенаркотических средств,  ядовитых,  психотропных,  сильнодействующих ве-ществ и прекурсоров в Кыргызской Республике" (регистрационный номер Ми-нистерства юстиции Кыргызской Республики 130-05 от 14 сентября 2005 го-да).     5. Направить настоящий приказ на государственную регистрацию в Ми-нистерстве юстиции Кыргызской Республики.     6. Настоящий  приказ вступает в силу после государственной регист-рации в Министерстве юстиции Кыргызской Республики, с последующим опуб-ликованием в средствах массовой информации.          7. Уведомить Министерство юстиции Кыргызской Республики об  источ-нике опубликования (наименование издания, номер, дата).     8. Контроль за исполнением настоящего приказа возложить на  замес-тителя министра М.М.Каратаева.      Министр здравоохранения     Кыргызской Республики                             М.Мамбетов                                                             Приложение 1                                                       Утвержден                                                приказом Министерства                                                   здравоохранения                                                Кыргызской Республики                                             от 16 июня 2008 года № 299 </w:t>
      </w:r>
      <w:r>
        <w:rPr>
          <w:rFonts w:ascii="Arial" w:cs="Arial" w:eastAsia="Arial" w:hAnsi="Arial"/>
          <w:sz w:val="24"/>
          <w:szCs w:val="24"/>
        </w:rPr>
        <w:t xml:space="preserve">                                СПИСОК          сильнодействующих веществ, подлежащих национальному             контролю на территории Кыргызской Республики      1. Пипофезин (азафен)     2. Алимемазин     3. Бромизовал     4. Галоперидол     5. Гексамидин     6. Тофизопам (грандаксин)     7. Дроперидол     8. Карбидин     9. Кетамин (калипсол)     10. Клозапин (азалептин)     11. Клонидин (клофелин)     12. Левомепромазин (тизерцин)     13. Лития оксибутират, натрия оксибутират     14. Мебикар     15. Пиперидин     16. Промазин (пропазин)     17. Пропилгекседрил     18. Псевдоэфедрин     19. Рожки спорыньи эрготаминового штамма     20. Рожки спорыньи эрготоксинового штамма     21. Спорынья     22. Тиоридазин (сонапакс)     23. Трифлуоперазин (трифтазин)     24. Феназепам     25. Флуспирилен     26. Френолон     27. о-Хлорбензилиденмалонодинитрил     28. Хлороформ     29. Хлороформ для наркоза     30. Хлорпротиксен     31. Хлорэтил     32. Тригексифенидил (циклодол)     33. Цефедрин     34. Эргометрина малеат     35. Эрготал     36. Перфеназин (этаперазин)     37. Эфедрина гидрохлорид     38. Эфир медицинский,  эфир для наркоза, эфир для наркоза стабили-зир., этиловый эфир     39. Трамадол (трамал)     40. Сибутрамин     41. Тиопентал натрия     и: Препараты веществ,  перечисленных в этом Списке,  исключая пре-дусмотренные законом.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tnddqiafwjrdfwlfymln">
      <w:r>
        <w:rPr>
          <w:rFonts w:ascii="Arial" w:cs="Arial" w:eastAsia="Arial" w:hAnsi="Arial"/>
          <w:color w:val="132D3F"/>
          <w:sz w:val="16"/>
          <w:szCs w:val="16"/>
          <w:u w:val="single"/>
        </w:rPr>
        <w:t xml:space="preserve">dalil.kg/document/300873</w:t>
      </w:r>
    </w:hyperlink>
  </w:p>
  <w:p>
    <w:pPr>
      <w:spacing w:after="0" w:before="40"/>
      <w:jc w:val="center"/>
    </w:pPr>
    <w:hyperlink w:history="1" r:id="rIdwmrrlm5g6slslnnllisi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drt4evrytux54voo9rx7" Type="http://schemas.openxmlformats.org/officeDocument/2006/relationships/hyperlink" Target="https://dalil.kg/document/202591" TargetMode="External"/><Relationship Id="rIdswyku6hzsnxhneektjwgn" Type="http://schemas.openxmlformats.org/officeDocument/2006/relationships/hyperlink" Target="https://dalil.kg/document/58704" TargetMode="External"/><Relationship Id="rIdf3crnsicwjqqxow_rvsgo" Type="http://schemas.openxmlformats.org/officeDocument/2006/relationships/hyperlink" Target="https://dalil.kg/document/300873#1" TargetMode="External"/><Relationship Id="rIdgjemuf-d2xhiwytkutydh" Type="http://schemas.openxmlformats.org/officeDocument/2006/relationships/hyperlink" Target="https://dalil.kg/document/300358" TargetMode="External"/><Relationship Id="rIdmiepe0jxzswxgab6f4ce3" Type="http://schemas.openxmlformats.org/officeDocument/2006/relationships/hyperlink" Target="https://dalil.kg/document/30036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tnddqiafwjrdfwlfymln" Type="http://schemas.openxmlformats.org/officeDocument/2006/relationships/hyperlink" Target="https://dalil.kg/document/300873" TargetMode="External"/><Relationship Id="rIdwmrrlm5g6slslnnllisi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2026-09-25T11:56:30.759Z</dcterms:created>
  <dcterms:modified xsi:type="dcterms:W3CDTF">2026-09-25T11:56:30.759Z</dcterms:modified>
</cp:coreProperties>
</file>

<file path=docProps/custom.xml><?xml version="1.0" encoding="utf-8"?>
<Properties xmlns="http://schemas.openxmlformats.org/officeDocument/2006/custom-properties" xmlns:vt="http://schemas.openxmlformats.org/officeDocument/2006/docPropsVTypes"/>
</file>