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gz4e-hp4ujybvfyn4c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октября 2008 года. Регистрационный номер 123-08 г.Бишкекот 30 июля 2008 года № 245                  ПОСТАНОВЛЕНИЕ ИСПОЛНИТЕЛЬНОГО СОВЕТА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О внесении изменений и дополнений в постановление           Исполнительного совета Государственного агентства         по энергетике при Правительстве Кыргызской Республики         "Об инструкции по применению тарифов на электрическую             и тепловую энергию" № 191-п от 25.11.2002 г.      На основании статей 8 и 9 Закона Кыргызской Республики </w:t>
      </w:r>
      <w:hyperlink w:history="1" r:id="rIdiitrprsyy2s_1c62fsfui">
        <w:r>
          <w:rPr>
            <w:rFonts w:ascii="Arial" w:cs="Arial" w:eastAsia="Arial" w:hAnsi="Arial"/>
            <w:color w:val="1D4ED8"/>
            <w:sz w:val="24"/>
            <w:szCs w:val="24"/>
            <w:u w:val="single"/>
          </w:rPr>
          <w:t xml:space="preserve">"Об энерге-</w:t>
        </w:r>
      </w:hyperlink>
      <w:hyperlink w:history="1" r:id="rIdf9hfa2yaizxdougdfzkjf">
        <w:r>
          <w:rPr>
            <w:rFonts w:ascii="Arial" w:cs="Arial" w:eastAsia="Arial" w:hAnsi="Arial"/>
            <w:color w:val="1D4ED8"/>
            <w:sz w:val="24"/>
            <w:szCs w:val="24"/>
            <w:u w:val="single"/>
          </w:rPr>
          <w:t xml:space="preserve">тике"</w:t>
        </w:r>
      </w:hyperlink>
      <w:r>
        <w:rPr>
          <w:rFonts w:ascii="Arial" w:cs="Arial" w:eastAsia="Arial" w:hAnsi="Arial"/>
          <w:sz w:val="24"/>
          <w:szCs w:val="24"/>
        </w:rPr>
        <w:t xml:space="preserve">,  в  соответствии  с Положением о Государственном департаменте порегулированию топливно-энергетического комплекса при Министерстве  про-мышленности, энергетики и топливных ресурсов, в связи с установлением с1 июля 2008 года новых тарифов на электрическую энергию, а также на ос-новании обращений и предложений, поступивших от теплоснабжающих органи-заций,  Исполнительный совет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постановляет:     1. Внести  в  Инструкцию  по применению тарифов на электрическую итепловую энергию (далее - Инструкция),  утвержденную постановлением Ис-полнительного  совета Государственного агентства по энергетике при Пра-вительстве Кыргызской Республики № 191-п от 25.11.2002  года  следующиеизменения и дополнения:     - изложить раздел Инструкции "Тарифы на электрическую  энергию"  вредакции согласно приложению;     - дополнить пункт 2.2.  Условия  применения  тарифов  на  тепловуюэнергию  раздела  Инструкции  "Тарифы  на  тепловую энергию" подпунктом2.2.9 следующего содержания "Тепловая энергия, потребленная для отопле-ния  жилых многоквартирных домов,  строительство которых не завершено идом не сдан в эксплуатацию, оплачивается по тарифам установленным для Iгруппы".     2. Контроль за выполнением данного постановления возложить на  за-местителя директора Государственного департамента по регулированию топ-ливно-энергетического комплекса Турдубаева К.А.      Председатель Исполнительного совета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С.Балкибеков                                                    Приложение                                        к постановлению Исполнительного                                            совета Государственного                                         департамента по регулированию                                           топливно-энергетического                                          комплекса при Министерстве                                           промышленной, энергетики                                             и топливных ресурсов                                             Кыргызской Республики                                          от 30 июля 2008 года № 245                                 ТАРИФЫ                        на электрическую энергию                       1. Сфера применения тарифов      1.1. Согласно  законам Кыргызской Республики </w:t>
      </w:r>
      <w:hyperlink w:history="1" r:id="rIdg18prl3rawukv44ayttll">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q2t4cv3hwsx8pezcm3p9o">
        <w:r>
          <w:rPr>
            <w:rFonts w:ascii="Arial" w:cs="Arial" w:eastAsia="Arial" w:hAnsi="Arial"/>
            <w:color w:val="1D4ED8"/>
            <w:sz w:val="24"/>
            <w:szCs w:val="24"/>
            <w:u w:val="single"/>
          </w:rPr>
          <w:t xml:space="preserve">"Об</w:t>
        </w:r>
      </w:hyperlink>
      <w:hyperlink w:history="1" r:id="rIdok7tv0zbvzqg-cvugpyai">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тарифы  на  электрическую  энергию  устанавливаютсяуполномоченным  государственным органом Кыргызской Республики в областиэнергетики (далее - уполномоченным органом).     Тарифы на  электрическую  энергию  устанавливаются постановлениямиИсполнительного совета уполномоченного  органа  и  распространяются  наэлектрическую энергию,  вырабатываемую электрическими станциями на тер-ритории Кыргызской Республики.     1.2. Настоящая Инструкция определяет порядок применения разделов ипунктов постановлений Исполнительного совета уполномоченного органа ус-танавливающих тарифы на электрическую энергию,  а также содержит прило-жения,  определяющие перечень потребителей, к которым применяются уста-новленные тарифы.                             2. Виды тарифов      2.1. Одноставочные тарифы      Одноставочный тариф   определяет  стоимость  одного  киловатт-часа(кВт.ч) отпущенной Потребителю активной электрической энергии.      2.2. Двухставочные тарифы      2.2.1. Двухставочный тариф определяет стоимость  одного  киловатта(кВт)  разрешенной или заявленной Потребителем мощности в месяц и стои-мость 1 кВт.ч потребленной активной электрической энергии.     2.2.2. Под  заявленной мощностью понимается наибольшая получасоваяэлектрическая мощность,  заявленная Потребителем для потребления в часымаксимальной нагрузки энергосистемы. При этом часы максимальной нагруз-ки энергосистемы устанавливаются электроснабжающей организацией на зим-ний и летний периоды раздельно. Продолжительность часов максимума энер-госистемы не должна превышать 6 часов в сутки в зимний период и 5 часовв сутки в летний период,  а часы ночного минимума принимаются с 23 до 6часов в течение всего года.  Электроснабжающая организация имеет  правоконтролировать  выполнение Потребителем обязательства по соблюдению ве-личины заявленной им мощности. При отсутствии приборов учета, регистри-рующих  величину  потребляемой мощности,  для целей контроля соблюденияПотребителем величины заявленной мощности, в часы максимальной нагрузкиэнергосистемы  производится снятие показаний приборов учета с 30-ти ми-нутным интервалом,  а затем расчетным путем определяется величина  пот-ребляемой мощности. При наличии у Потребителя нескольких приборов учетавеличина заявленной мощности определяется  как  совмещенная  наибольшаяполучасовая  электрическая мощность.  Потребитель,  рассчитывающийся подвухставочному тарифу с оплатой заявленной мощности, обязан заявить ве-личину  мощности,  планируемую для потребления в часы максимальной наг-рузки энергосистемы.  Потребитель заявляет величину мощности на  каждыймесяц будущего года до 1 ноября текущего года.  В случае заключения но-вого контракта,  Потребитель заявляет величину мощности на каждый месяцс  момента заключения контракта до конца текущего года.  В течение годадопускается корректировка заявленной Потребителем по месяцам  мощности,но не позднее, чем за 10 дней до начала того месяца, на который коррек-тируется величина заявленной мощности.     В случае  выявления  превышения  Потребителем  величины заявленноймощности, для начисления оплаты принимается величина наибольшей получа-совой  электрической мощности определенная по замерам в часы максималь-ной нагрузки энергосистемы. При этом по данной величине мощности произ-водится  начисление оплаты за текущий месяц.  Если Потребитель неоднок-ратно (более 3-х раз за 12 месяцев)  превысил  величину  заявленной  иммощности,  электроснабжающая  организация  имеет право отключить такогоПотребителя от электроснабжения и потребовать внесения изменений в при-ложение  к Контракту по увеличению величины заявленной мощности на пос-ледующие месяцы текущего года.     2.2.3. Под разрешенной мощностью понимается мощность,  разрешеннаявеличина которой указывается в технических условиях на подключение Пот-ребителя  к сетям электроснабжающей организации,  а величина подлежащейоплате разрешенной мощности оговорена Контрактом  на  электроснабжение.По  заявке  Потребителя электроснабжающая организация обязана уменьшитьподлежащую оплате величину разрешенной мощности при условии  отключенияи  опломбирования  стационарных электроустановок Потребителя.  При этомизменения вносятся только в приложение к Контракту, а Потребителю выда-ется  соответствующее  предписание о недопустимости превышения величиныоплачиваемой разрешенной мощности.  Ранее выданные технические  условияна подключение Потребителя в таком случае не изменяются.     В случае не использования Потребителем части разрешенной мощности,по  заявке Потребителя электроснабжающая организация обязана внести из-менения в технические условия на подключение Потребителя к своим сетям,с целью уменьшения величины разрешенной мощности Потребителя. Изменениетехнических условий с целью уменьшения разрешенной мощности производит-ся бесплатно.     В случае выявления превышения Потребителем величины подлежащей оп-лате разрешенной мощности,  указанной в приложении к Контракту,  элект-роснабжающая организация имеет право произвести  начисление  оплаты  замесяц,  в котором выявлено превышение, по величине разрешенной мощностиуказанной в технических условиях на подключение Потребителя.     Если Потребитель неоднократно (более 3-х раз за 12 месяцев) превы-сил величину разрешенной ему  мощности,  электроснабжающая  организацияимеет право отключить такого Потребителя от электроснабжения и потребо-вать, получения новых технических условий и внесения изменений в прило-жение  к Контракту.  При этом величина разрешенной мощности принимаетсяна уровне величины наибольшей получасовой электрической мощности  опре-деленной  ранее  по замерам,  если это позволяют сети электроснабжающейорганизации.  Если сети электроснабжающей организации не позволяют уве-личить величину разрешенной Потребителю мощности, повторное подключениеПотребителя должно быть произведено на прежних  условиях  только  послеоплаты  потребителем  задолженности и стоимости работ,  связанных с егоотключением.     2.2.4. Под  установленной мощностью Потребителя понимается суммар-ная мощность приемников (электроприборов) Потребителя, присоединенных ксети  электроснабжающей организации.  Установленная мощность приборов иустройств Потребителя определяется по их паспортным данным,  а в случаенесоответствия и/или отсутствия паспортных данных, по результатам заме-ров.     2.2.5. Для потребителей, рассчитывающихся по двухставочному тарифус оплатой разрешенной мощности, величина разрешенной мощности, подлежа-щая оплате, определяется следующим образом: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в расчетах применяется значение разрешенной мощнос-ти.  При  этом  величина  подлежащей оплате разрешенной мощности должнабыть уменьшена на мощность приборов и устройств, отключенных и опломби-рованных представителем электроснабжающей организации;     - для Потребителей,  у которых средства (системы) расчетного учетаэлектроэнергии  осуществляют регистрацию значения мощности потребленнойприборами и устройствами в любое время суток расчетного периода, в рас-четах используется значение мощности, зарегистрированное приборами уче-та.     2.2.6. Для всех Потребителей с временным характером работы (элект-рокотельные,  мельницы, овощехранилища и др.) производится обязательноеотключение и пломбирование энергоснабжающей организацией коммутационныхаппаратов отключаемого оборудования Потребителя  на  нерабочий  период.Расчет  за  разрешенную мощность производится за целый месяц независимоот дней фактической работы Потребителя.  После расчета  за  разрешеннуюмощность за весь месяц,  при условии обязательного отключения и пломби-рования Энергоснабжающей организацией коммутационных аппаратов отключа-емого оборудования Потребителя на нерабочий период, величина подлежащейоплате разрешенной мощности должна быть уменьшена на мощность отключае-мого оборудования.     2.2.7. Если фактическая получасовая мощность Потребителя  (опреде-ляется по электросчетчику или путем замеров) превысит величину, предус-мотренную Контрактом,  начисление оплаты  производится  по  фактическойнагрузке Потребителя,  если же она ниже заявленной или разрешенной мощ-ности,  начисление производится по величине мощности, указанной в Конт-ракте. С Потребителями, имеющими приборы, регистрирующие нагрузку и ар-хивирующие показания мощности, расчеты за мощность производятся по мак-симальной зафиксированной приборами учета величине мощности.      2.3. Двухставочные тарифы, дифференцированные по времени суток      Двухставочные тарифы,  дифференцированные по времени суток, приме-няются,  в электроустановках,  имеющих возможность аккумулировать энер-гию.  Такой  возможностью  обладают  электрические котлы водяных системотопления и горячего водоснабжения.     Такой тариф  определяет  стоимость 1-го кВт разрешенной мощности истоимость 1-го кВт.ч потребленной активной энергии в соответствии с ус-тановленным  для каждого временного периода суток коэффициентом и расп-ространяется на электрокотельные с  установленной  единичной  мощностьюэлектрокотла 50 кВт и выше. Потребляемая мощность и объемы, потребленияэлектроэнергии,  а также продолжительность работы электрокотла в каждойдифтарифной  зоне определяется по получасовым значениям мощности и объ-емам потребления электроэнергии,  зарегистрированными системами и (или)приборами расчетного учета.     Начисление оплаты за разрешенную мощность производится по действу-ющему тарифу, умноженному на установленный для каждого временного пери-ода коэффициент.  Начисление оплаты за мощность производится  следующимобразом:  определяется мощность,  потребляемая в часы максимума энерго-системы и оплачиваемая по максимальному тарифу, затем определяется мощ-ность, потребляемая в часы минимума энергосистемы и оплачиваемая по ми-нимальному тарифу,  если сумма этих мощностей окажется меньше разрешен-ной мощности,  то оставшаяся часть разрешенной мощности должна быть оп-лачена по действующему тарифу.     Назначение двухставочного  тарифа,  дифференцированного по временисуток - выравнивание суточного графика загрузки энергосистемы.                         3. Группы потребителей      Все Потребители электрической энергии подразделяются на 10  тариф-ных групп по назначению потребляемой электроэнергии:     Группа I - население;     Группа II  -  насосные  станции  и скважины,  обеспечивающие поливсельхозугодий, в пределах выделенного лимита потребления;     Группа III - промышленные и приравненные к ним Потребители;     Группа IV - крупные промышленные Потребители (КПП);     Группа V - сельскохозяйственные Потребители;     Группа VI - Потребители,  финансируемые из республиканского  и/илиместного бюджета;     Группа VII  -  электрифицированный  городской  и   железнодорожныйтранспорт;     Группа VIII - Оптовики-перепродавцы;     Группа IX - Потребители-перепродавцы;     Группа X - все остальные Потребители,  не  относящиеся  к  группамI-IX.     Кроме того, в отдельных случаях, для некоторых потребителей, отно-сящихся к любой из указанных выше Групп, постановлениями Исполнительно-го совета уполномоченного органа могут  устанавливаться  индивидуальныетарифы на электрическую энергию.             4. Тарифы на электрическую энергию, отпускаемую                    населению и населенным пунктам                              (Группа I)      4.1. Отпуск электрической энергии населению производится по однос-тавочным и двухставочным тарифам в зависимости от типа ввода.     4.2. По  указанным  тарифам  начисляется  оплата  за электрическуюэнергию,  расходуемую населением, проживающим в жилых домах и квартирахдля  различных бытовых нужд и для нужд индивидуальной трудовой деятель-ности,  а также за электрическую энергию, отпускаемую дачным и садовод-ческим товариществам.     4.3. Отпуск электрической энергии населению,  имеющему 1-но фазныйввод,  производится  по  одноставочному тарифу не зависимо от характераиспользования электрической энергии в течение всего года.     4.4. Отпуск  электрической энергии населению,  имеющему 3-х фазныйввод, производится по двухставочному тарифу не  зависимо  от  характераиспользования электрической энергии в размерах и порядке,  определяемомпостановлением Исполнительного совета уполномоченного органа по тарифамдля конечных потребителей.     4.5. Для целей начисления оплаты за разрешенную  мощность  населе-нию,  имеющему 3-х фазный ввод, суммарная величина разрешенной мощностиподразделяется по характеру использования на две составляющие:     а) часть разрешенной мощности,  используемая в банях, саунах и дляприготовления пищи (используется круглогодично);     б) часть  разрешенной  мощности,  которая не используется в банях,саунах и для приготовления пищи, а предназначена для любых других целей(отопление, хозяйственные нужды и др., используется не круглогодично).     4.6. Отпуск электрической энергии населению,  имеющему 3-х  фазныйввод и использующему электрическую энергию в банях и/или саунах на целиотопления и горячего водоснабжения, для получения пара, а также исполь-зующему  электрическую энергию для приготовления пищи на не 1-но фазныхэлектрических приборах (плиты, печи и др.), производится круглый год подвухставочному  тарифу,  утвержденному Исполнительным советом уполномо-ченного органа.     4.7. Отпуск  электрической энергии населению,  имеющему 3-х фазныйввод и использующему электрическую энергию на другие цели не  указанныев  пункте 4.6,  производится в отопительный период года (с 1 октября по31 марта) по двухставочному тарифу,  утвержденному Исполнительным сове-том уполномоченного органа, а в остальное время года по одноставочному.     4.8.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Потребителями-перепродавцами  сосмешанной нагрузкой) производится по одноставочным тарифам,  утвержден-ным Исполнительным советом уполномоченного органа.     В случае наличия в дачном, садоводческом товариществе потребителейимеющих 3-х фазный ввод,  расчет за электрическую энергию, потребляемуютакими Потребителями,  производится отдельно, в соответствии с пунктами4.3-4.4 на основании индивидуальных приборов учета.     4.9. Электрическая энергия, расходуемая садоводческими товарищест-вами на полив сада (при условии,  что насосная является  коллективной),оплачивается отдельно по тарифу установленному для группы II - насосныестанции, обеспечивающие полив сельхозугодий.     4.10. Для населения, имеющего в своей собственности трансформатор-ные подстанции,  линии электропередач (ЛЭП) и рассчитывающегося за пот-ребленную электрическую энергию по общему прибору учета, расположенномуне на границе балансовой принадлежности, начисление оплаты производитсяпо  показаниям  прибора учета и величине потерь в трансформаторе и ЛЭП,принадлежащих потребителю(-ям).  В таком случае потери в трансформатореи ЛЭП оплачиваются потребителем(-ми) по тарифу,  применяемому к данномупотребителю(-ям), а в случае подключения нескольких потребителей, отно-сящихся к разным тарифным группам,  по наименьшему из применяемых к нимтарифов.     4.11. Льготы  на оплату электрической энергии отдельным категориямграждан устанавливается в соответствии с Законами Кыргызской Республикии постановлениями Правительства Кыргызской Республики.        5. Тарифы на электрическую энергию, отпускаемую насосным       станциям и скважинам, обеспечивающим полив сельхозугодий,               в пределах выделенного лимита потребления                              (группа II)      5.1. Отпуск электрической энергии насосным станциям  и  скважинам,обеспечивающим полив сельхозугодий, производится по одноставочным тари-фам.     5.2. Начисление оплаты за электрическую энергию,  потребленную на-сосным станциям и скважинам,  обеспечивающим полив сельхозугодий в пре-делах выделенного и утвержденного уполномоченным органом лимита потреб-ления, производится по тарифу группы II.     5.3. Начисление оплаты за электрическую энергию,  потребленную на-сосным станциям и скважинам,  обеспечивающим полив сельхозугодий  сверхвыделенного и утвержденного уполномоченным органом лимита, производитсяпо тарифу для группы V,  но без предъявления оплаты за заявленную  мощ-ность.             6. Тарифы на электрическую энергию, отпускаемую            промышленным и приравненным к ним Потребителям                             (группа III)      6.1. Расчет  за отпущенную электрическую энергию с промышленными иприравненными к ним Потребителями производится по двухставочному  тари-фу.     6.2. По двухставочному тарифу производится расчет за электрическуюэнергию,  расходуемую промышленными и приравненными к ним Потребителямина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путейи территорий предприятия.     6.3. У  промышленного и приравненного к ним Потребителя могут бытьздания и помещения не связанные с производством (жилые поселки, отдель-ные жилые дома,  общежития,  гостиницы,  дома для приезжих, кинотеатры,клубы,  дома культуры,  больницы,  поликлиники, медпункты, бани, сауны,столовые, детские сады,  ясли и т.п.), в том числе находящиеся на однойтерритории с производством и подключенные  от  общих  распределительныхсетей.  Такие здания и помещения должны быть оснащены отдельными прибо-рами учета.  Расчеты за электрическую энергию, расходуемую на освещениеи прочие нужды в таких зданиях и помещениях,  не связанных с производс-твом,  производятся по тарифам, установленным для соответствующих группПотребителей. При этом оплата за заявленную и разрешенную мощность, ис-пользуемую в таких зданиях и помещениях (не связанных с  производством)не взимается, а расчет по заявленной мощности с таким Потребителем про-изводится по головному учету.     6.4.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6.5. Если у основного Абонента имеются субабоненты,  то в расчетахза заявленную мощность исключается мощность субабонентов,  рассчитываю-щихся по одноставочному тарифу  и  учитывается  мощность  субабонентов,рассчитывающихся по двухставочному тарифу, при этом расчет производитсяраздельно по приборам учета для каждой из тарифных групп.     6.6. Перечень  промышленных и приравненных к ним Потребителей ука-зан в приложении 1.             7. Тарифы на электрическую энергию, отпускаемую                   крупным промышленным Потребителям                              (группа IV)      7.1. К крупным промышленным  Потребителям  относятся  Потребители,которые  имеют  подключение напрямую от высоковольтных передающих сетейОАО "Национальная электрическая сеть Кыргызстана"  или  от  распредуст-ройств генерирующей компании,  включены в перечень крупных промышленныхПотребителей и, следовательно, имеют право на заключение прямых догово-ров с генерирующей и передающей компаниями.     7.2. Перечень крупных промышленных Потребителей утверждается  пос-тановлением Исполнительного совета.     7.3. Расчет за отпущенную электрическую энергию с крупными промыш-ленными Потребителями производится по двухставочному тарифу.     7.4. Тарифы на электрическую энергию для крупных промышленных Пот-ребителей  устанавливаются  отдельными  постановлениями Исполнительногосовета.     7.5. Суммарный  тариф на электрическую энергию для крупных промыш-ленных Потребителей не должен превышать тарифов установленных для соот-ветствующих Групп Потребителей,  за исключением Потребителей повышеннойкатегории надежности. При этом суммарный тариф за 1 кВт.ч электрическойэнергии должен складываться из тарифа на передачу, в случае подключенияот сетей ОАО "Национальная электрическая сеть Кыргызстана", и тарифа напокупку 1 кВт.ч электрической энергии, а тариф на покупку электрическойэнергии дополнительно включает плату за 1 кВт разрешенной или  заявлен-ной Потребителем мощности.             8. Тарифы на электрическую энергию, отпускаемую                   сельскохозяйственным Потребителям                              (группа V)      8.1. Отпуск  электрической энергии сельскохозяйственным Потребите-лям производится по одноставочным и двухставочным тарифам в зависимостиот типа ввода.     8.2. Отпуск электрической энергии сельскохозяйственным  Потребите-лям, имеющим 1-но фазный ввод, производится по одноставочному тарифу независимо от характера использования  электрической  энергии  в  течениевсего года.     8.3. Отпуск электрической энергии сельскохозяйственным  Потребите-лям,  имеющим 3-х фазный ввод, производится по двухставочному тарифу независимо от характера использования электрической энергии в размерах  ипорядке, определяемом постановлением по тарифам для конечных потребите-лей.     8.4. Перечень  сельскохозяйственных Потребителей указан в приложе-нии 2.          9. Тарифы на электрическую энергию для Потребителей,       финансируемых из республиканского и/или местного бюджета                              (Группа VI)      9.1. Отпуск электрической энергии Потребителям,  финансируемым  изреспубликанского и/или местного бюджета,  производится по одноставочными двухставочным тарифам в зависимости от типа ввода.     9.2. Отпуск  электрической энергии Потребителям,  финансируемым изреспубликанского и/или местного бюджета, имеющим 1-но фазный ввод, про-изводится по одноставочному тарифу не зависимо от характера использова-ния электрической энергии в течение всего года.     9.3. Отпуск  электрической энергии Потребителям,  финансируемым изреспубликанского и/или местного бюджета,  имеющим 3-х фазный ввод, про-изводится по двухставочному тарифу не зависимо от характера использова-ния электрической энергии в размерах и порядке,  определяемом постанов-лением по тарифам для конечных потребителей.     9.4. Перечень  Потребителей,  финансируемых  из   республиканскогои/или местного бюджета указан в приложении 3.            10. Тарифы на электрическую энергию, отпускаемую             Потребителям электрифицированного городского                     и железнодорожного транспорта                             (группа VII)      10.1. Начисление оплаты Потребителям электрифицированного  городс-кого (троллейбус, метро) и железнодорожного транспорта за электрическуюэнергию,  расходуемую на тяговые цели (включая освещение и прочие нуждытяговых подстанций и путей) по тарифу для группы III,  без предъявленияоплаты за заявленную мощность.     10.3. Электрическая энергия,  расходуемая Потребителями электрифи-цированного городского (троллейбус, метро) и железнодорожного транспор-та  на  производственные нужды и освещение (парки,  депо и т.п.,  кромеуказанных в пункте 10.1.),  оплачивается по тарифам  установленным  длясоответствующих групп Потребителей.            11. Тарифы на электрическую энергию, отпускаемую                   Оптовым покупателям-перепродавцам                             (группа VIII)      11.1. Оптовыми  покупателями-перепродавцами являются юридические ифизические лица,  имеющие на своем балансе трансформаторные подстанции,высоковольтные  и низковольтные распределительные сети и осуществляющиеэксплуатацию указанных подстанций и сетей.  Оптовые покупатели-перепро-давцы производят оптовую закупку электрической энергии у Электроснабжа-ющих организаций и перепродажу ее различным потребителям,  подключеннымк их сетям:  предприятиям,  учреждениям, организациям, населению и т.п.Оптовые покупатели-перепродавцы осуществляют свою деятельность в  соот-ветствии с условиями лицензии, полученной в уполномоченном органе.     11.2. Перечень Оптовых покупателей-перепродавцов утверждается пос-тановлением Исполнительного совета уполномоченного органа.     11.3. Расчет за отпущенную электрическую энергию с Оптовыми  поку-пателями-перепродавцами производится по одноставочному тарифу.     11.4. Тарифы на электрическую энергию для Оптовых  покупателей-пе-репродавцов  устанавливаются  индивидуально  отдельными постановлениямиИсполнительного совета уполномоченного органа исходя из  представленныхими данных о доходах и расходах.     11.5. Оптовые  покупатели-перепродавцы  отпускают  полученную   отЭлектроснабжающих  организаций электрическую энергию своим Потребителямпо тарифам, установленным для них Исполнительным советом уполномоченно-го органа.                  12. Тарифы на электрическую энергию,                отпускаемую Потребителям-перепродавцам                              (группа IX)      12.1. Потребителями-перепродавцами со смешанной нагрузкой являютсяюридические и физические лица,  имеющие на своем балансе трансформатор-ные подстанции, высоковольтные и низковольтные распределительные сети иосуществляющие эксплуатацию указанных подстанций  и  сетей.  Потребите-ли-перепродавцы производят закупку электрической энергии у Электроснаб-жающих организаций для своих нужд и для продажи ее различным потребите-лям,  подключенным к их сетям: предприятиям, учреждениям, организациям,населению и т.п.  Потребители-перепродавцы осуществляют  свою  деятель-ность в соответствии с условиями лицензии,  полученной в уполномоченноморгане.     12.2. Перечень Потребителей-перепродавцов утверждается постановле-нием Исполнительного совета уполномоченного органа.     12.3. Тарифы на электрическую энергию для Потребителей-перепродав-цов устанавливаются индивидуально отдельными  постановлениями  Исполни-тельного  совета  уполномоченного  органа  исходя из представленных имиданных о доходах и расходах.     12.4. Потребители-перепродавцы  отпускают  полученную от Электрос-набжающих организаций электрическую энергию Потребителям,  подключеннымк  их  сетям  по тарифам,  установленным для них Исполнительным советомуполномоченного органа.          13. Тарифы на электрическую энергию, отпускаемую всем         остальным Потребителям, не относящимся к группам I-IX                              (группа X)      13.1. Расчет за отпущенную электрическую энергию со всеми  осталь-ными Потребителями, не относящимися к группам I-IX, производится по од-ноставочному или двухставочному тарифу в зависимости от  типа  ввода  ицелей использования электроэнергии.     13.2. Отпуск электрической энергии  всем  остальным  Потребителям,имеющим 1-но фазный ввод, производится по одноставочному тарифу в тече-ние всего года, за исключением Потребителей, использующих электрическуюэнергию в банях, саунах и для приготовления пищи.     13.3. Отпуск электрической энергии  всем  остальным  Потребителям,имеющим 3-х фазный ввод,  производится по двухставочному тарифу в тече-ние всего года не зависимо  от  характера  использования  электрическойэнергии,  за исключением Потребителей, использующих электрическую энер-гию в банях, саунах и для приготовления пищи.     13.4. Отпуск  электрической  энергии  всем остальным Потребителям,использующим электрическую энергию в банях,  саунах, а также для приго-товления  пищи  на стационарных (не 1-но фазных) электрических приборах(плиты,  печи и др.) не зависимо от типа ввода (1-но и 3-х фазный) про-изводится по двухставочному тарифу в течение всего года.     13.5. Перечень Потребителей данной группы указан в приложении 4.                                                             Приложение 1      К промышленным  и приравненным к ним Потребителям относятся предп-риятия любой организационной формы и собственности, занимающиеся произ-водством и переработкой продукции, в том числе:     - объединения, промышленные предприятия (заводы, в том числе сель-скохозяйственные ремонтные предприятия,  мастерские по ремонту сельхоз-машин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предприятия по производству строительных материалов;     -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за исключениемсельских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магистральные газопроводы и др.);     - все предприятия связи (радиостанции,  телевизионные центры, рет-рансляторы,  телефонные  и телеграфные узлы и станции,  станции сотовойсвязи, Интернет провайдеры, почтамты и др.);     - все  предприятия коммунального хозяйства (насосные станции,  во-допроводы с насосными станциями,  канализационные коллектора и устройс-тва, станции перекачки, водозаборы, котельные, предприятия тепловых се-тей);     - предприятия  и  организации материально-технического снабжения изаготовок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 мельницы, маслобойки, мини пекарни, цехапо производству мороженого;     - предприятия пищевой и легкой промышленности,  в том числе конди-терские и швейные цеха;     - предприятия по переработке мяса и плодоовощной продукции;     - мастерские по обработке кожи, дерева и металла;     - маслобойки для производства растительного масла;     - ремонтно-механические заводы и другие промышленные предприятия;     - склады и базы промышленных предприятий;     - фасовочные и тароремонтные предприятия и организации.                                                             Приложение 2      К сельскохозяйственным Потребителям относятся:     - крестьянские и фермерские хозяйства;     - животноводческие комплексы, кошары и предприятия по производствусельхозпродукции;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рыборазводные заводы (хозяйства), рыбхозы, рыбоводно-мелиоратив-ные станции, племрыбопитомники, племрыбпункты;     -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Приложение 3      К Потребителям,  финансируемым  из республиканского и/или местногобюджета, относятся:     - все государственные учреждения;     - государственные больницы, поликлиники, профилактории, консульта-ции,  родильные дома, молочно-раздаточные пункты детского питания, домаинвалидов и престарелых, санатории и другие лечебные заведения;     - государственные школы,  школы-интернаты,  высшие учебные заведе-ния, техникумы, училища и другие учебные заведения;     - государственные детские сады и ясли, детские дома, лагеря отдыхаи другие детские учреждения;     - государственные киностудии, театры, концертные залы, кинотеатры,цирки и другие зрелищные предприятия;     - государственные музеи, выставки, библиотеки, читальни, лектории,планетарии, клубы, дома культуры и другие культурно-просветительные уч-реждения;     - государственные  стадионы,  ипподромы,  плавательные   бассейны,спортивные залы и другие спортивные сооружения;     - государственные ботанические сады, зоопарки;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органам нацио-нальной безопасности;     - органы судебной власти;     - Национальный банк Кыргызской Республики;     - любые Потребители, которые могут быть отнесены к другим Группам,однако полностью финансируются из республиканского и/или местного  бюд-жета также должны быть отнесены к данной Группе.                                                             Приложение 4      Ко всем остальным Потребителям (Группа X) относятся:     - все  средства массовой информации (компании кабельного телевиде-ния, теле- и радиокомпании, редакции газет, журналов и др.);     - рекламные агентства, агентства недвижимости;     - банки,  ломбарды,  микрокредитные организации и другие финансовокредитные  учреждения,  за  исключением  Национального банка КыргызскойРеспублики;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общественные, правозащитные организации и объединения;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другие науч-но-исследовательские и проектно-изыскательские учреждения;     - железнодорожные вокзалы, пристани, автовокзалы, аэровокзалы, аэ-родромы, аэропорты,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автомойки;     - все предприятия бытового обслуживания населения, парикмахерские,фотоателье, ателье и мастерские по  ремонту  одежды,  обуви,  предметовкультурно-бытового назначения  и  хозяйственного  обихода,  химчистки ипрачечные, прокатные пункты,  бани, сауны, душевые и другие предприятиябытового обслуживания;     - частные больницы,  поликлиники, профилактории, консультации, ро-дильные дома, санатории и другие лечебные заведения;     - частные школы, школы-интернаты, высшие учебные заведения, техни-кумы, училища и другие учебные заведения;     - частные детские сады и ясли,  лагеря отдыха и другие детские уч-реждения;     - гостиницы,  дома отдыха,  пансионаты, мотели, кемпинги, туристи-ческие базы;     - частные киностудии, театры, концертные залы, кинотеатры, цирки идругие зрелищные предприятия;     - частные музеи,  выставки, библиотеки, читальни, лектории, плане-тарии, клубы, дома культуры и другие культурно-просветительные учрежде-ния;     - парки культуры и отдыха, сады, ботанические сады, зоопарки;     - частные стадионы,  ипподромы,  плавательные бассейны, спортивныезалы и другие спортивные сооружения;     - все учреждения религиозного культа  (мечети,  соборы,  церкви  ит.п.), в том числе учебные духовные заведения;     - магазины всех видов,  бутики, салоны, торговые комплексы аптеки,обменные бюро, офисные центры;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столовые,  закусочные,  кафе,  бары,  чайные, рестораны, буфеты,фабрики-кухни, комбинаты полуфабрикатов, домовые кухни;     - казино, залы игровых автоматов, Интернет-кафе и другие развлека-тельные заведения;     - все предприятия розничной торговой сети и общественного питания,независимо от форм собственности,  непосредственно производящие продажупродовольственных, промышленных товаров, полуфабрикатов, а также отпускблюд и напитков;     - все остальные Потребители, не входящие в другие тарифные Группы.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r2shl6t_qv-apzweflo">
      <w:r>
        <w:rPr>
          <w:rFonts w:ascii="Arial" w:cs="Arial" w:eastAsia="Arial" w:hAnsi="Arial"/>
          <w:color w:val="132D3F"/>
          <w:sz w:val="16"/>
          <w:szCs w:val="16"/>
          <w:u w:val="single"/>
        </w:rPr>
        <w:t xml:space="preserve">dalil.kg/document/300920</w:t>
      </w:r>
    </w:hyperlink>
  </w:p>
  <w:p>
    <w:pPr>
      <w:spacing w:after="0" w:before="40"/>
      <w:jc w:val="center"/>
    </w:pPr>
    <w:hyperlink w:history="1" r:id="rIdw2nzj61alaxrrz6hb1w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z4e-hp4ujybvfyn4csi" Type="http://schemas.openxmlformats.org/officeDocument/2006/relationships/hyperlink" Target="https://dalil.kg/document/202591" TargetMode="External"/><Relationship Id="rIdiitrprsyy2s_1c62fsfui" Type="http://schemas.openxmlformats.org/officeDocument/2006/relationships/hyperlink" Target="https://dalil.kg/document/663" TargetMode="External"/><Relationship Id="rIdf9hfa2yaizxdougdfzkjf" Type="http://schemas.openxmlformats.org/officeDocument/2006/relationships/hyperlink" Target="https://dalil.kg/document/663" TargetMode="External"/><Relationship Id="rIdg18prl3rawukv44ayttll" Type="http://schemas.openxmlformats.org/officeDocument/2006/relationships/hyperlink" Target="https://dalil.kg/document/663" TargetMode="External"/><Relationship Id="rIdq2t4cv3hwsx8pezcm3p9o" Type="http://schemas.openxmlformats.org/officeDocument/2006/relationships/hyperlink" Target="https://dalil.kg/document/508" TargetMode="External"/><Relationship Id="rIdok7tv0zbvzqg-cvugpyai"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r2shl6t_qv-apzweflo" Type="http://schemas.openxmlformats.org/officeDocument/2006/relationships/hyperlink" Target="https://dalil.kg/document/300920" TargetMode="External"/><Relationship Id="rIdw2nzj61alaxrrz6hb1w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2026-10-04T03:10:48.614Z</dcterms:created>
  <dcterms:modified xsi:type="dcterms:W3CDTF">2026-10-04T03:10:48.614Z</dcterms:modified>
</cp:coreProperties>
</file>

<file path=docProps/custom.xml><?xml version="1.0" encoding="utf-8"?>
<Properties xmlns="http://schemas.openxmlformats.org/officeDocument/2006/custom-properties" xmlns:vt="http://schemas.openxmlformats.org/officeDocument/2006/docPropsVTypes"/>
</file>